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0"/>
      </w:tblGrid>
      <w:tr w:rsidR="00E67B38" w:rsidRPr="00E628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B38" w:rsidRPr="00E62859" w:rsidRDefault="00E67B38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noProof/>
                <w:sz w:val="24"/>
                <w:szCs w:val="24"/>
              </w:rPr>
              <w:drawing>
                <wp:inline distT="0" distB="0" distL="0" distR="0">
                  <wp:extent cx="4076700" cy="914400"/>
                  <wp:effectExtent l="0" t="0" r="0" b="0"/>
                  <wp:docPr id="4" name="Picture 4" descr="http://www.ibri.org/RRs/RR002/R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bri.org/RRs/RR002/R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B38" w:rsidRPr="00E62859" w:rsidRDefault="00E67B38" w:rsidP="00E62859">
      <w:pPr>
        <w:spacing w:before="100" w:beforeAutospacing="1" w:after="100" w:afterAutospacing="1" w:line="360" w:lineRule="auto"/>
        <w:jc w:val="center"/>
        <w:rPr>
          <w:rFonts w:asciiTheme="minorBidi" w:eastAsia="Times New Roman" w:hAnsiTheme="minorBidi"/>
          <w:color w:val="000000"/>
          <w:sz w:val="27"/>
          <w:szCs w:val="27"/>
        </w:rPr>
      </w:pPr>
      <w:r w:rsidRPr="00E62859">
        <w:rPr>
          <w:rFonts w:asciiTheme="minorBidi" w:eastAsia="Times New Roman" w:hAnsiTheme="minorBidi"/>
          <w:color w:val="000000"/>
          <w:sz w:val="27"/>
          <w:szCs w:val="27"/>
        </w:rPr>
        <w:t>IBRI Research Report #2 (1980, 1990)</w:t>
      </w:r>
    </w:p>
    <w:p w:rsidR="0096605C" w:rsidRPr="004211C0" w:rsidRDefault="00926645" w:rsidP="000802D3">
      <w:pPr>
        <w:bidi/>
        <w:spacing w:before="100" w:beforeAutospacing="1" w:after="100" w:afterAutospacing="1" w:line="360" w:lineRule="auto"/>
        <w:jc w:val="center"/>
        <w:rPr>
          <w:rFonts w:asciiTheme="minorBidi" w:eastAsia="Times New Roman" w:hAnsiTheme="minorBidi"/>
          <w:b/>
          <w:bCs/>
          <w:sz w:val="37"/>
          <w:szCs w:val="37"/>
          <w:rtl/>
        </w:rPr>
      </w:pPr>
      <w:bookmarkStart w:id="0" w:name="_GoBack"/>
      <w:r w:rsidRPr="004211C0">
        <w:rPr>
          <w:rFonts w:asciiTheme="minorBidi" w:eastAsia="Times New Roman" w:hAnsiTheme="minorBidi"/>
          <w:b/>
          <w:bCs/>
          <w:sz w:val="37"/>
          <w:szCs w:val="37"/>
          <w:rtl/>
        </w:rPr>
        <w:t>المشكلة الإزائية</w:t>
      </w:r>
      <w:r w:rsidRPr="004211C0">
        <w:rPr>
          <w:rFonts w:asciiTheme="minorBidi" w:eastAsia="Times New Roman" w:hAnsiTheme="minorBidi"/>
          <w:b/>
          <w:bCs/>
          <w:sz w:val="37"/>
          <w:szCs w:val="37"/>
        </w:rPr>
        <w:t>:</w:t>
      </w:r>
      <w:r w:rsidRPr="004211C0">
        <w:rPr>
          <w:rFonts w:asciiTheme="minorBidi" w:eastAsia="Times New Roman" w:hAnsiTheme="minorBidi"/>
          <w:b/>
          <w:bCs/>
          <w:sz w:val="37"/>
          <w:szCs w:val="37"/>
          <w:rtl/>
        </w:rPr>
        <w:t>مقترح لتناول</w:t>
      </w:r>
      <w:r w:rsidR="00314FD3">
        <w:rPr>
          <w:rFonts w:asciiTheme="minorBidi" w:eastAsia="Times New Roman" w:hAnsiTheme="minorBidi"/>
          <w:b/>
          <w:bCs/>
          <w:sz w:val="37"/>
          <w:szCs w:val="37"/>
        </w:rPr>
        <w:t xml:space="preserve"> </w:t>
      </w:r>
      <w:r w:rsidRPr="004211C0">
        <w:rPr>
          <w:rFonts w:asciiTheme="minorBidi" w:eastAsia="Times New Roman" w:hAnsiTheme="minorBidi"/>
          <w:b/>
          <w:bCs/>
          <w:sz w:val="37"/>
          <w:szCs w:val="37"/>
          <w:rtl/>
        </w:rPr>
        <w:t>الأدلة الداخلية و الخارجية</w:t>
      </w:r>
      <w:bookmarkEnd w:id="0"/>
    </w:p>
    <w:p w:rsidR="00BE3F59" w:rsidRPr="00E62859" w:rsidRDefault="00BE3F59" w:rsidP="00E62859">
      <w:pPr>
        <w:spacing w:line="360" w:lineRule="auto"/>
        <w:jc w:val="center"/>
        <w:rPr>
          <w:rFonts w:asciiTheme="minorBidi" w:hAnsiTheme="minorBidi"/>
          <w:sz w:val="24"/>
          <w:szCs w:val="24"/>
          <w:rtl/>
          <w:lang w:bidi="ar-EG"/>
        </w:rPr>
      </w:pPr>
      <w:r w:rsidRPr="00E62859">
        <w:rPr>
          <w:rFonts w:asciiTheme="minorBidi" w:hAnsiTheme="minorBidi"/>
          <w:sz w:val="24"/>
          <w:szCs w:val="24"/>
          <w:rtl/>
          <w:lang w:bidi="ar-EG"/>
        </w:rPr>
        <w:t>روبرت س نيومان</w:t>
      </w:r>
    </w:p>
    <w:p w:rsidR="00BE3F59" w:rsidRPr="00E62859" w:rsidRDefault="00D503CF" w:rsidP="00E62859">
      <w:pPr>
        <w:spacing w:line="360" w:lineRule="auto"/>
        <w:jc w:val="center"/>
        <w:rPr>
          <w:rFonts w:asciiTheme="minorBidi" w:hAnsiTheme="minorBidi"/>
          <w:sz w:val="24"/>
          <w:szCs w:val="24"/>
          <w:rtl/>
        </w:rPr>
      </w:pPr>
      <w:hyperlink r:id="rId7" w:history="1">
        <w:r w:rsidR="00BE3F59" w:rsidRPr="00E62859">
          <w:rPr>
            <w:rStyle w:val="Hyperlink"/>
            <w:rFonts w:asciiTheme="minorBidi" w:hAnsiTheme="minorBidi"/>
            <w:sz w:val="24"/>
            <w:szCs w:val="24"/>
            <w:rtl/>
          </w:rPr>
          <w:t>المعهد اللاهوتي للكتاب المقدس</w:t>
        </w:r>
      </w:hyperlink>
    </w:p>
    <w:p w:rsidR="00BE3F59" w:rsidRPr="00E62859" w:rsidRDefault="00BE3F59" w:rsidP="00E62859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E62859">
        <w:rPr>
          <w:rFonts w:asciiTheme="minorBidi" w:hAnsiTheme="minorBidi"/>
          <w:sz w:val="24"/>
          <w:szCs w:val="24"/>
          <w:rtl/>
        </w:rPr>
        <w:t>هاتفيلد، بنسلفانيا</w:t>
      </w:r>
    </w:p>
    <w:p w:rsidR="0096605C" w:rsidRPr="00E62859" w:rsidRDefault="00BE3F59" w:rsidP="00E62859">
      <w:pPr>
        <w:bidi/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E62859">
        <w:rPr>
          <w:rFonts w:asciiTheme="minorBidi" w:hAnsiTheme="minorBidi"/>
          <w:sz w:val="24"/>
          <w:szCs w:val="24"/>
          <w:rtl/>
        </w:rPr>
        <w:t>حقوق الطبع و النشر ©1980، 1990 لـ روبرت س نيومان. جميع الحقوق محفوظة</w:t>
      </w:r>
      <w:r w:rsidRPr="00E62859">
        <w:rPr>
          <w:rFonts w:asciiTheme="minorBidi" w:hAnsiTheme="minorBidi"/>
          <w:sz w:val="24"/>
          <w:szCs w:val="24"/>
        </w:rPr>
        <w:t>.</w:t>
      </w:r>
    </w:p>
    <w:p w:rsidR="00BE3F59" w:rsidRPr="00E62859" w:rsidRDefault="00E67B38" w:rsidP="00E62859">
      <w:pPr>
        <w:spacing w:before="100" w:beforeAutospacing="1" w:after="100" w:afterAutospacing="1" w:line="360" w:lineRule="auto"/>
        <w:jc w:val="center"/>
        <w:rPr>
          <w:rFonts w:asciiTheme="minorBidi" w:eastAsia="Times New Roman" w:hAnsiTheme="minorBidi"/>
          <w:color w:val="000000"/>
          <w:sz w:val="27"/>
          <w:szCs w:val="27"/>
          <w:rtl/>
        </w:rPr>
      </w:pPr>
      <w:r w:rsidRPr="00E62859">
        <w:rPr>
          <w:rFonts w:asciiTheme="minorBidi" w:eastAsia="Times New Roman" w:hAnsiTheme="minorBidi"/>
          <w:color w:val="000000"/>
          <w:sz w:val="27"/>
          <w:szCs w:val="27"/>
        </w:rPr>
        <w:t>  </w:t>
      </w:r>
    </w:p>
    <w:p w:rsidR="0096605C" w:rsidRPr="00E62859" w:rsidRDefault="00926645" w:rsidP="00E62859">
      <w:pPr>
        <w:spacing w:before="100" w:beforeAutospacing="1" w:after="100" w:afterAutospacing="1" w:line="36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  <w:r w:rsidRPr="00E62859">
        <w:rPr>
          <w:rStyle w:val="hps"/>
          <w:rFonts w:asciiTheme="minorBidi" w:hAnsiTheme="minorBidi"/>
          <w:b/>
          <w:bCs/>
          <w:sz w:val="28"/>
          <w:szCs w:val="28"/>
          <w:rtl/>
        </w:rPr>
        <w:t>ملاحظة من المحرر</w:t>
      </w:r>
    </w:p>
    <w:tbl>
      <w:tblPr>
        <w:tblW w:w="4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7"/>
      </w:tblGrid>
      <w:tr w:rsidR="007D3CAE" w:rsidRPr="00E6285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3CAE" w:rsidRPr="00E62859" w:rsidRDefault="007D3CAE" w:rsidP="00E62859">
            <w:pPr>
              <w:bidi/>
              <w:spacing w:after="0"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bidi="ar-EG"/>
              </w:rPr>
            </w:pPr>
            <w:r w:rsidRPr="00E62859">
              <w:rPr>
                <w:rFonts w:asciiTheme="minorBidi" w:hAnsiTheme="minorBidi"/>
                <w:sz w:val="24"/>
                <w:szCs w:val="24"/>
                <w:rtl/>
              </w:rPr>
              <w:t>على الرغم من إتفاق الكاتب مع البيان العقائدي لمعهد بحوث الكتاب المقدس القائمة على تخصصات عديدة (</w:t>
            </w:r>
            <w:r w:rsidRPr="00E62859">
              <w:rPr>
                <w:rFonts w:asciiTheme="minorBidi" w:eastAsia="Times New Roman" w:hAnsiTheme="minorBidi"/>
                <w:sz w:val="24"/>
                <w:szCs w:val="24"/>
              </w:rPr>
              <w:t>IBRI</w:t>
            </w: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)</w:t>
            </w:r>
            <w:r w:rsidRPr="00E62859">
              <w:rPr>
                <w:rFonts w:asciiTheme="minorBidi" w:hAnsiTheme="minorBidi"/>
                <w:sz w:val="24"/>
                <w:szCs w:val="24"/>
                <w:rtl/>
              </w:rPr>
              <w:t xml:space="preserve">، إلا أن هذا لا يعني أن جميع وجهات النظر التي دونها الكاتب في هذه المقالة تمثل المواقف الرسمية للمعهد. و حيث أن إحدى أهداف سلسلة التقارير التي ينشرها معهد </w:t>
            </w:r>
            <w:r w:rsidRPr="00E62859">
              <w:rPr>
                <w:rFonts w:asciiTheme="minorBidi" w:eastAsia="Times New Roman" w:hAnsiTheme="minorBidi"/>
                <w:sz w:val="24"/>
                <w:szCs w:val="24"/>
              </w:rPr>
              <w:t>IBRI</w:t>
            </w: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،</w:t>
            </w:r>
            <w:r w:rsidRPr="00E62859">
              <w:rPr>
                <w:rFonts w:asciiTheme="minorBidi" w:hAnsiTheme="minorBidi"/>
                <w:sz w:val="24"/>
                <w:szCs w:val="24"/>
                <w:rtl/>
              </w:rPr>
              <w:t xml:space="preserve"> هو أن تكون بمثابة منتدى للمناقشة قبل الطباعة، لذلك فمن المحتمل أن يكون الكاتب قد نقح بعض جوانب هذه المقالة وقام ببعض التعديلات فيها، منذ أن قام بكتابتها لأول مرة</w:t>
            </w:r>
            <w:r w:rsidRPr="00E62859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</w:tbl>
    <w:p w:rsidR="0096605C" w:rsidRPr="00E62859" w:rsidRDefault="007D3CAE" w:rsidP="00E62859">
      <w:pPr>
        <w:bidi/>
        <w:spacing w:before="100" w:beforeAutospacing="1" w:after="0" w:line="360" w:lineRule="auto"/>
        <w:jc w:val="center"/>
        <w:rPr>
          <w:rFonts w:asciiTheme="minorBidi" w:eastAsia="Times New Roman" w:hAnsiTheme="minorBidi"/>
          <w:sz w:val="24"/>
          <w:szCs w:val="24"/>
          <w:rtl/>
          <w:lang w:bidi="ar-EG"/>
        </w:rPr>
      </w:pPr>
      <w:r w:rsidRPr="00E62859">
        <w:rPr>
          <w:rFonts w:asciiTheme="minorBidi" w:hAnsiTheme="minorBidi"/>
          <w:sz w:val="24"/>
          <w:szCs w:val="24"/>
          <w:rtl/>
        </w:rPr>
        <w:t>رقم الكتاب القياسي الدولي (</w:t>
      </w:r>
      <w:r w:rsidRPr="00E62859">
        <w:rPr>
          <w:rFonts w:asciiTheme="minorBidi" w:eastAsia="Times New Roman" w:hAnsiTheme="minorBidi"/>
          <w:sz w:val="24"/>
          <w:szCs w:val="24"/>
        </w:rPr>
        <w:t>ISBN</w:t>
      </w:r>
      <w:r w:rsidRPr="00E62859">
        <w:rPr>
          <w:rFonts w:asciiTheme="minorBidi" w:hAnsiTheme="minorBidi"/>
          <w:sz w:val="24"/>
          <w:szCs w:val="24"/>
          <w:rtl/>
        </w:rPr>
        <w:t xml:space="preserve">): </w:t>
      </w:r>
      <w:r w:rsidRPr="00E62859">
        <w:rPr>
          <w:rFonts w:asciiTheme="minorBidi" w:eastAsia="Times New Roman" w:hAnsiTheme="minorBidi"/>
          <w:color w:val="000000"/>
          <w:sz w:val="27"/>
          <w:szCs w:val="27"/>
        </w:rPr>
        <w:t>0-944788-02-5</w:t>
      </w:r>
    </w:p>
    <w:p w:rsidR="0096605C" w:rsidRPr="00E62859" w:rsidRDefault="00D503CF" w:rsidP="00E62859">
      <w:pPr>
        <w:bidi/>
        <w:spacing w:after="0" w:line="360" w:lineRule="auto"/>
        <w:jc w:val="center"/>
        <w:rPr>
          <w:rFonts w:asciiTheme="minorBidi" w:eastAsia="Times New Roman" w:hAnsiTheme="minorBidi"/>
          <w:sz w:val="28"/>
          <w:szCs w:val="28"/>
          <w:rtl/>
          <w:lang w:bidi="ar-EG"/>
        </w:rPr>
      </w:pPr>
      <w:r w:rsidRPr="00D503CF">
        <w:rPr>
          <w:rFonts w:asciiTheme="minorBidi" w:eastAsia="Times New Roman" w:hAnsiTheme="minorBidi"/>
          <w:sz w:val="24"/>
          <w:szCs w:val="24"/>
        </w:rPr>
        <w:pict>
          <v:rect id="_x0000_i1025" style="width:468pt;height:1.5pt" o:hralign="center" o:hrstd="t" o:hrnoshade="t" o:hr="t" fillcolor="black" stroked="f"/>
        </w:pict>
      </w:r>
    </w:p>
    <w:p w:rsidR="0096605C" w:rsidRPr="00E62859" w:rsidRDefault="0096605C" w:rsidP="00E62859">
      <w:pPr>
        <w:bidi/>
        <w:spacing w:after="0" w:line="36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</w:p>
    <w:p w:rsidR="0096605C" w:rsidRPr="00E62859" w:rsidRDefault="00926645" w:rsidP="00E62859">
      <w:pPr>
        <w:bidi/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 w:rsidRPr="00E62859">
        <w:rPr>
          <w:rFonts w:asciiTheme="minorBidi" w:eastAsia="Times New Roman" w:hAnsiTheme="minorBidi"/>
          <w:b/>
          <w:bCs/>
          <w:sz w:val="28"/>
          <w:szCs w:val="28"/>
          <w:rtl/>
        </w:rPr>
        <w:t>مقدمة</w:t>
      </w:r>
    </w:p>
    <w:p w:rsidR="00BC72F6" w:rsidRPr="00E62859" w:rsidRDefault="004818ED" w:rsidP="00314FD3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منذ وقت مبكر في تاريخ الكنيسة، كانت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الأسئلة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المطروحة بشأن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العلاقات المتبادلة بين الأناجيل الإزائية، متى</w:t>
      </w:r>
      <w:r w:rsidR="00842D1F">
        <w:rPr>
          <w:rFonts w:asciiTheme="minorBidi" w:eastAsia="Times New Roman" w:hAnsiTheme="minorBidi"/>
          <w:sz w:val="28"/>
          <w:szCs w:val="28"/>
          <w:rtl/>
        </w:rPr>
        <w:t xml:space="preserve"> و مرقس و لوقا، مصدراً للقلق.  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بالفعل في وقت متأخر من القرن الثاني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قام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تاتيان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بتأليف مؤلفاً م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تناغماً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جمع كل الأناجيل القانونية الأربعة في سرد واحد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>[1]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في القرن الرابع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314FD3">
        <w:rPr>
          <w:rFonts w:asciiTheme="minorBidi" w:eastAsia="Times New Roman" w:hAnsiTheme="minorBidi"/>
          <w:sz w:val="28"/>
          <w:szCs w:val="28"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قدم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أوسابيوس مجموعة من الجداول 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التي </w:t>
      </w:r>
      <w:r w:rsidR="00314FD3">
        <w:rPr>
          <w:rFonts w:asciiTheme="minorBidi" w:eastAsia="Times New Roman" w:hAnsiTheme="minorBidi" w:cs="Arial" w:hint="cs"/>
          <w:sz w:val="28"/>
          <w:szCs w:val="28"/>
          <w:rtl/>
          <w:lang w:bidi="ar-EG"/>
        </w:rPr>
        <w:t>بها</w:t>
      </w:r>
      <w:r w:rsidR="00314FD3">
        <w:rPr>
          <w:rFonts w:asciiTheme="minorBidi" w:eastAsia="Times New Roman" w:hAnsiTheme="minorBidi" w:cs="Arial"/>
          <w:sz w:val="28"/>
          <w:szCs w:val="28"/>
          <w:lang w:bidi="ar-AE"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يمكن للمرء معرفة ما إذا كان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أي 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فقرة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واردة في الأناجيل 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لها ما يقابلها من الفقرات 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>الأخرى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وإذا كان الأمر كذلك، 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أين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تقع هذه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 النصوص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 xml:space="preserve"> [2]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. و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يبدو أن أول محاولة لافتراض وجود علاقة أدبية محددة بين ال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>أ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ناجيل 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الإزائية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الثلاثة 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>هى التي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أوغسطين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>وس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(400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 م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)، 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هو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الذي اقترح أن مر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قام بإختصار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>تى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و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أن لوقا 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ستخدم كل من 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مر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 xml:space="preserve">قس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في تأليف إنجيل</w:t>
      </w:r>
      <w:r w:rsidR="000F3E34" w:rsidRPr="00E62859">
        <w:rPr>
          <w:rFonts w:asciiTheme="minorBidi" w:eastAsia="Times New Roman" w:hAnsiTheme="minorBidi"/>
          <w:sz w:val="28"/>
          <w:szCs w:val="28"/>
          <w:rtl/>
        </w:rPr>
        <w:t>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.[3</w:t>
      </w:r>
      <w:r w:rsidR="000F3E34" w:rsidRPr="00E62859">
        <w:rPr>
          <w:rFonts w:asciiTheme="minorBidi" w:eastAsia="Times New Roman" w:hAnsiTheme="minorBidi"/>
          <w:sz w:val="28"/>
          <w:szCs w:val="28"/>
        </w:rPr>
        <w:t>[</w:t>
      </w:r>
    </w:p>
    <w:p w:rsidR="00E931C5" w:rsidRPr="00E62859" w:rsidRDefault="00147C7E" w:rsidP="00314FD3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لكن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سقوط الإمبراطورية الرومانية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قد أوقف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مثل هذه الدراسات. </w:t>
      </w:r>
      <w:r w:rsidR="00964C25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بعد الإصلاح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964C25" w:rsidRPr="00E62859">
        <w:rPr>
          <w:rFonts w:asciiTheme="minorBidi" w:eastAsia="Times New Roman" w:hAnsiTheme="minorBidi"/>
          <w:sz w:val="28"/>
          <w:szCs w:val="28"/>
          <w:rtl/>
        </w:rPr>
        <w:t xml:space="preserve">تم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است</w:t>
      </w:r>
      <w:r w:rsidR="00964C25" w:rsidRPr="00E62859">
        <w:rPr>
          <w:rFonts w:asciiTheme="minorBidi" w:eastAsia="Times New Roman" w:hAnsiTheme="minorBidi"/>
          <w:sz w:val="28"/>
          <w:szCs w:val="28"/>
          <w:rtl/>
        </w:rPr>
        <w:t xml:space="preserve">ئناف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إنتاج العديد من 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التوافقيات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الإنجيل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>ية متعددة الأعمدة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ثم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 xml:space="preserve">ظهرت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خلال القرن التاسع عشر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العديد من النظريات المتنافسة ل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 xml:space="preserve">شرح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أصل الأناجيل، استنادا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إلى أوجه التشابه و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الاختلاف بينها في المحتوى و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 xml:space="preserve"> الترتيب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 xml:space="preserve"> التعبير/النص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و </w:t>
      </w:r>
      <w:r w:rsidR="00314FD3" w:rsidRPr="00314FD3">
        <w:rPr>
          <w:rFonts w:asciiTheme="minorBidi" w:eastAsia="Times New Roman" w:hAnsiTheme="minorBidi" w:cs="Arial" w:hint="cs"/>
          <w:sz w:val="28"/>
          <w:szCs w:val="28"/>
          <w:rtl/>
        </w:rPr>
        <w:t>إرْتَأ</w:t>
      </w:r>
      <w:r w:rsidR="00314FD3">
        <w:rPr>
          <w:rFonts w:asciiTheme="minorBidi" w:eastAsia="Times New Roman" w:hAnsiTheme="minorBidi" w:cs="Arial" w:hint="cs"/>
          <w:sz w:val="28"/>
          <w:szCs w:val="28"/>
          <w:rtl/>
        </w:rPr>
        <w:t>ت</w:t>
      </w:r>
      <w:r w:rsidR="00314FD3" w:rsidRPr="00314FD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بعض هذه النظريات الأناجيل 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 xml:space="preserve">على أنها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تعتمد اعتمادا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كليا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على مصادر شفهية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؛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بينما </w:t>
      </w:r>
      <w:r w:rsidR="00314FD3" w:rsidRPr="00314FD3">
        <w:rPr>
          <w:rFonts w:asciiTheme="minorBidi" w:eastAsia="Times New Roman" w:hAnsiTheme="minorBidi" w:cs="Arial" w:hint="cs"/>
          <w:sz w:val="28"/>
          <w:szCs w:val="28"/>
          <w:rtl/>
        </w:rPr>
        <w:t>إرْتَأ</w:t>
      </w:r>
      <w:r w:rsidR="00314FD3">
        <w:rPr>
          <w:rFonts w:asciiTheme="minorBidi" w:eastAsia="Times New Roman" w:hAnsiTheme="minorBidi" w:cs="Arial" w:hint="cs"/>
          <w:sz w:val="28"/>
          <w:szCs w:val="28"/>
          <w:rtl/>
        </w:rPr>
        <w:t>ت</w:t>
      </w:r>
      <w:r w:rsidR="00314FD3" w:rsidRPr="00314FD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>النظريات الاخرى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926645" w:rsidRPr="00E62859">
        <w:rPr>
          <w:rFonts w:asciiTheme="minorBidi" w:eastAsia="Times New Roman" w:hAnsiTheme="minorBidi"/>
          <w:sz w:val="28"/>
          <w:szCs w:val="28"/>
          <w:rtl/>
        </w:rPr>
        <w:t>بالإعتماد الكلي على مصادر مكتوبة. إلا أن البعض الآخر من النظريات، نادت بالإعتماد تقريباً على مزيج من الاثنين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314FD3" w:rsidRPr="00314FD3">
        <w:rPr>
          <w:rFonts w:asciiTheme="minorBidi" w:eastAsia="Times New Roman" w:hAnsiTheme="minorBidi" w:cs="Arial" w:hint="cs"/>
          <w:sz w:val="28"/>
          <w:szCs w:val="28"/>
          <w:rtl/>
        </w:rPr>
        <w:t>إرْتَأى</w:t>
      </w:r>
      <w:r w:rsidR="00314FD3" w:rsidRPr="00314FD3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البعض الأناجيل القانونية 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 xml:space="preserve">المبكرة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كمصادر 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تلك 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>المتأخرة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>و يمكن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نا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 xml:space="preserve"> أن نجد 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 xml:space="preserve">علماء </w:t>
      </w:r>
      <w:r w:rsidR="00C90DD4" w:rsidRPr="00E62859">
        <w:rPr>
          <w:rFonts w:asciiTheme="minorBidi" w:eastAsia="Times New Roman" w:hAnsiTheme="minorBidi"/>
          <w:sz w:val="28"/>
          <w:szCs w:val="28"/>
          <w:rtl/>
          <w:lang w:bidi="ar-EG"/>
        </w:rPr>
        <w:t xml:space="preserve">مدافعين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عن مثل هذه النظريات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المنادية 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>إ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عتماد </w:t>
      </w:r>
      <w:r w:rsidR="004E002F" w:rsidRPr="00E62859">
        <w:rPr>
          <w:rFonts w:asciiTheme="minorBidi" w:eastAsia="Times New Roman" w:hAnsiTheme="minorBidi"/>
          <w:sz w:val="28"/>
          <w:szCs w:val="28"/>
          <w:rtl/>
        </w:rPr>
        <w:t>المتتا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بع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كل 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 xml:space="preserve">ترتيب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محتمل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لكتابة الأناجيل. و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رأى آخرون 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 xml:space="preserve">أن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الأناجيل تعتمد على 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 xml:space="preserve">مصدر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أو أكثر من المصادر 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 xml:space="preserve">الافتراضية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المكتوبة 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التي لم يتم العثور عليها. و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تراوحت هذه المصادر من إنجيل 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 xml:space="preserve">واحد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مكتوب، 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الذي 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 xml:space="preserve">اعتمدت عليه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كل 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ثلاثة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 xml:space="preserve"> الإزائية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إلى عدد 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 xml:space="preserve">كبير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من 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>الأجزاء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مكتوبة، بعضها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استخدمته كل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الأناجيل القانونية، والبعض الآخر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استخدمته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ثلاثة أو اثنين أو واحد فقط</w:t>
      </w:r>
      <w:r w:rsidR="00C90DD4" w:rsidRPr="00E62859">
        <w:rPr>
          <w:rFonts w:asciiTheme="minorBidi" w:eastAsia="Times New Roman" w:hAnsiTheme="minorBidi"/>
          <w:sz w:val="28"/>
          <w:szCs w:val="28"/>
          <w:rtl/>
        </w:rPr>
        <w:t xml:space="preserve"> منها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[4</w:t>
      </w:r>
      <w:r w:rsidRPr="00E62859">
        <w:rPr>
          <w:rFonts w:asciiTheme="minorBidi" w:eastAsia="Times New Roman" w:hAnsiTheme="minorBidi"/>
          <w:sz w:val="28"/>
          <w:szCs w:val="28"/>
        </w:rPr>
        <w:t>[</w:t>
      </w:r>
    </w:p>
    <w:p w:rsidR="00E931C5" w:rsidRPr="00E62859" w:rsidRDefault="00B118BE" w:rsidP="00314FD3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197170">
        <w:rPr>
          <w:rFonts w:asciiTheme="minorBidi" w:eastAsia="Times New Roman" w:hAnsiTheme="minorBidi"/>
          <w:color w:val="FF0000"/>
          <w:sz w:val="28"/>
          <w:szCs w:val="28"/>
          <w:rtl/>
        </w:rPr>
        <w:t>و</w:t>
      </w:r>
      <w:r w:rsidR="00314FD3">
        <w:rPr>
          <w:rFonts w:asciiTheme="minorBidi" w:eastAsia="Times New Roman" w:hAnsiTheme="minorBidi" w:hint="cs"/>
          <w:color w:val="FF0000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في بداية القرن العشرين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كان 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 xml:space="preserve">هناك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نوعا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من الإجماع لصالح ما يسمى 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>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نظرية الوثيق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تين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8766DE" w:rsidRPr="00E62859">
        <w:rPr>
          <w:rFonts w:asciiTheme="minorBidi" w:eastAsia="Times New Roman" w:hAnsiTheme="minorBidi"/>
          <w:sz w:val="28"/>
          <w:szCs w:val="28"/>
          <w:rtl/>
        </w:rPr>
        <w:t>و بحسب وجهة النظر هذه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تم إعتبار </w:t>
      </w:r>
      <w:r w:rsidR="008766DE" w:rsidRPr="00314FD3">
        <w:rPr>
          <w:rFonts w:asciiTheme="minorBidi" w:eastAsia="Times New Roman" w:hAnsiTheme="minorBidi"/>
          <w:sz w:val="28"/>
          <w:szCs w:val="28"/>
          <w:rtl/>
        </w:rPr>
        <w:t>إنجيل</w:t>
      </w:r>
      <w:r w:rsidR="00314FD3" w:rsidRPr="00314FD3">
        <w:rPr>
          <w:rFonts w:asciiTheme="minorBidi" w:eastAsia="Times New Roman" w:hAnsiTheme="minorBidi" w:hint="cs"/>
          <w:sz w:val="28"/>
          <w:szCs w:val="28"/>
          <w:rtl/>
        </w:rPr>
        <w:t>ي</w:t>
      </w:r>
      <w:r w:rsidR="008766DE" w:rsidRPr="00E62859">
        <w:rPr>
          <w:rFonts w:asciiTheme="minorBidi" w:eastAsia="Times New Roman" w:hAnsiTheme="minorBidi"/>
          <w:sz w:val="28"/>
          <w:szCs w:val="28"/>
          <w:rtl/>
        </w:rPr>
        <w:t xml:space="preserve"> متى و لوقا 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>ك</w:t>
      </w:r>
      <w:r w:rsidR="008766DE" w:rsidRPr="00E62859">
        <w:rPr>
          <w:rFonts w:asciiTheme="minorBidi" w:eastAsia="Times New Roman" w:hAnsiTheme="minorBidi"/>
          <w:sz w:val="28"/>
          <w:szCs w:val="28"/>
          <w:rtl/>
        </w:rPr>
        <w:t xml:space="preserve">روايات ثانوية 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معتمدة </w:t>
      </w:r>
      <w:r w:rsidR="008766DE" w:rsidRPr="00E62859">
        <w:rPr>
          <w:rFonts w:asciiTheme="minorBidi" w:eastAsia="Times New Roman" w:hAnsiTheme="minorBidi"/>
          <w:sz w:val="28"/>
          <w:szCs w:val="28"/>
          <w:rtl/>
        </w:rPr>
        <w:t xml:space="preserve">إلى حد كبير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على استخدام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مستقل</w:t>
      </w:r>
      <w:r w:rsidR="008766DE" w:rsidRPr="00E62859">
        <w:rPr>
          <w:rFonts w:asciiTheme="minorBidi" w:eastAsia="Times New Roman" w:hAnsiTheme="minorBidi"/>
          <w:sz w:val="28"/>
          <w:szCs w:val="28"/>
          <w:rtl/>
        </w:rPr>
        <w:t xml:space="preserve">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وثيقتين: 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 xml:space="preserve">هما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</w:t>
      </w:r>
      <w:r w:rsidR="008766DE" w:rsidRPr="00E62859">
        <w:rPr>
          <w:rFonts w:asciiTheme="minorBidi" w:eastAsia="Times New Roman" w:hAnsiTheme="minorBidi"/>
          <w:sz w:val="28"/>
          <w:szCs w:val="28"/>
          <w:rtl/>
        </w:rPr>
        <w:t xml:space="preserve">رقس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مصدر افتراضي 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أخر معرودف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عادة</w:t>
      </w:r>
      <w:r w:rsidR="008766DE" w:rsidRPr="00E62859">
        <w:rPr>
          <w:rFonts w:asciiTheme="minorBidi" w:eastAsia="Times New Roman" w:hAnsiTheme="minorBidi"/>
          <w:sz w:val="28"/>
          <w:szCs w:val="28"/>
          <w:rtl/>
        </w:rPr>
        <w:t xml:space="preserve"> بالوثيقة </w:t>
      </w:r>
      <w:r w:rsidR="008766DE" w:rsidRPr="00E62859">
        <w:rPr>
          <w:rFonts w:asciiTheme="minorBidi" w:eastAsia="Times New Roman" w:hAnsiTheme="minorBidi"/>
          <w:color w:val="000000"/>
          <w:sz w:val="27"/>
          <w:szCs w:val="27"/>
        </w:rPr>
        <w:t>Q</w:t>
      </w:r>
      <w:r w:rsidR="008766DE" w:rsidRPr="00E62859">
        <w:rPr>
          <w:rFonts w:asciiTheme="minorBidi" w:eastAsia="Times New Roman" w:hAnsiTheme="minorBidi"/>
          <w:sz w:val="28"/>
          <w:szCs w:val="28"/>
          <w:rtl/>
        </w:rPr>
        <w:t xml:space="preserve">. و في بعض الأحيان، تم التوسع في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هذه النظرية، بإضافة مصادر مكتوبة أو شفهية أخرى، تخلت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عن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الأدلة الخارجي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للتقليد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 xml:space="preserve"> و التي تذكر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أن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إنجيل متى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كان أول الأناجيل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كت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بة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لصالح 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 xml:space="preserve">الأدلة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الداخلية ال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تشير لأنجيل مرقس على أنه الرواية </w:t>
      </w:r>
      <w:r w:rsidR="00B4617F" w:rsidRPr="00314FD3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314FD3">
        <w:rPr>
          <w:rFonts w:asciiTheme="minorBidi" w:eastAsia="Times New Roman" w:hAnsiTheme="minorBidi"/>
          <w:sz w:val="28"/>
          <w:szCs w:val="28"/>
          <w:rtl/>
        </w:rPr>
        <w:t xml:space="preserve">أكثر </w:t>
      </w:r>
      <w:r w:rsidR="00B4617F" w:rsidRPr="00314FD3">
        <w:rPr>
          <w:rFonts w:asciiTheme="minorBidi" w:eastAsia="Times New Roman" w:hAnsiTheme="minorBidi"/>
          <w:sz w:val="28"/>
          <w:szCs w:val="28"/>
          <w:rtl/>
        </w:rPr>
        <w:t>قدماً</w:t>
      </w:r>
      <w:r w:rsidR="00BC72F6" w:rsidRPr="00314FD3">
        <w:rPr>
          <w:rFonts w:asciiTheme="minorBidi" w:eastAsia="Times New Roman" w:hAnsiTheme="minorBidi"/>
          <w:sz w:val="28"/>
          <w:szCs w:val="28"/>
          <w:rtl/>
        </w:rPr>
        <w:t>.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كان ي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عتقد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>أن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مادة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مشتركة في كل من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متى و لوقا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ال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>غير موجودة في مرقس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 أنها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دليل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 على هذا المصدر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 xml:space="preserve">أو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مجموعة أقوال يسوع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 المبكرة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>وجد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بعض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دليل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خارجي عليها في "ال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>لوجيا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"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المذكورة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من قبل بابياس (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سنة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130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 م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)،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التي 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 xml:space="preserve">فُهمت بشكل مختلف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وقت لاحق 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 xml:space="preserve">من قبل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آباء الكنيسة على أنها 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 xml:space="preserve">اشارة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إلى إنجيل متى</w:t>
      </w:r>
      <w:r w:rsidR="00B4617F" w:rsidRPr="00E62859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E931C5" w:rsidRPr="00E62859" w:rsidRDefault="00BC72F6" w:rsidP="00D83EA8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B77B06" w:rsidRPr="00E62859">
        <w:rPr>
          <w:rFonts w:asciiTheme="minorBidi" w:eastAsia="Times New Roman" w:hAnsiTheme="minorBidi"/>
          <w:sz w:val="28"/>
          <w:szCs w:val="28"/>
          <w:rtl/>
        </w:rPr>
        <w:t xml:space="preserve"> 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قد </w:t>
      </w:r>
      <w:r w:rsidR="00B77B06" w:rsidRPr="00E62859">
        <w:rPr>
          <w:rFonts w:asciiTheme="minorBidi" w:eastAsia="Times New Roman" w:hAnsiTheme="minorBidi"/>
          <w:sz w:val="28"/>
          <w:szCs w:val="28"/>
          <w:rtl/>
        </w:rPr>
        <w:t xml:space="preserve">طغت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نظرية </w:t>
      </w:r>
      <w:r w:rsidR="00B77B06"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الوثيقتين على دراسات العهد الجديد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البروتستانتية والعلمانية منذ ذلك الحين، </w:t>
      </w:r>
      <w:r w:rsidR="00B77B06" w:rsidRPr="00E62859">
        <w:rPr>
          <w:rFonts w:asciiTheme="minorBidi" w:eastAsia="Times New Roman" w:hAnsiTheme="minorBidi"/>
          <w:sz w:val="28"/>
          <w:szCs w:val="28"/>
          <w:rtl/>
        </w:rPr>
        <w:t>على الصعيدين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ليبرالي و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(بدرجة أقل) المحافظ[5]</w:t>
      </w:r>
      <w:r w:rsidR="00B77B06" w:rsidRPr="00E62859">
        <w:rPr>
          <w:rFonts w:asciiTheme="minorBidi" w:eastAsia="Times New Roman" w:hAnsiTheme="minorBidi"/>
          <w:sz w:val="28"/>
          <w:szCs w:val="28"/>
          <w:rtl/>
        </w:rPr>
        <w:t xml:space="preserve">. و لقد توغلت 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 xml:space="preserve">هذه النظرية في </w:t>
      </w:r>
      <w:r w:rsidR="00B77B06" w:rsidRPr="00E62859">
        <w:rPr>
          <w:rFonts w:asciiTheme="minorBidi" w:eastAsia="Times New Roman" w:hAnsiTheme="minorBidi"/>
          <w:sz w:val="28"/>
          <w:szCs w:val="28"/>
          <w:rtl/>
        </w:rPr>
        <w:t xml:space="preserve">الدراسات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الكاثوليكية، [6] على الرغم من الشأن </w:t>
      </w:r>
      <w:r w:rsidR="00B77B06" w:rsidRPr="00E62859">
        <w:rPr>
          <w:rFonts w:asciiTheme="minorBidi" w:eastAsia="Times New Roman" w:hAnsiTheme="minorBidi"/>
          <w:sz w:val="28"/>
          <w:szCs w:val="28"/>
          <w:rtl/>
        </w:rPr>
        <w:t xml:space="preserve">الكبير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للتقليد </w:t>
      </w:r>
      <w:r w:rsidR="00147C7E" w:rsidRPr="00E62859">
        <w:rPr>
          <w:rFonts w:asciiTheme="minorBidi" w:eastAsia="Times New Roman" w:hAnsiTheme="minorBidi"/>
          <w:sz w:val="28"/>
          <w:szCs w:val="28"/>
          <w:rtl/>
        </w:rPr>
        <w:t>لدى الكاثوليك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B77B06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مراراً </w:t>
      </w:r>
      <w:r w:rsidR="00B77B06" w:rsidRPr="00E62859">
        <w:rPr>
          <w:rFonts w:asciiTheme="minorBidi" w:eastAsia="Times New Roman" w:hAnsiTheme="minorBidi"/>
          <w:sz w:val="28"/>
          <w:szCs w:val="28"/>
          <w:rtl/>
        </w:rPr>
        <w:t xml:space="preserve">ما 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اعتبرت </w:t>
      </w:r>
      <w:r w:rsidR="00B77B06" w:rsidRPr="00E62859">
        <w:rPr>
          <w:rFonts w:asciiTheme="minorBidi" w:eastAsia="Times New Roman" w:hAnsiTheme="minorBidi"/>
          <w:sz w:val="28"/>
          <w:szCs w:val="28"/>
          <w:rtl/>
        </w:rPr>
        <w:t xml:space="preserve">فكرة 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كتابة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إنجيل مرقس أولا</w:t>
      </w:r>
      <w:r w:rsidR="00B77B06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314FD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واحدة من "النتائج المضمونة" 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>للابحاث المتعلقة 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الإنجيل. [7</w:t>
      </w:r>
      <w:r w:rsidR="00B77B06" w:rsidRPr="00E62859">
        <w:rPr>
          <w:rFonts w:asciiTheme="minorBidi" w:eastAsia="Times New Roman" w:hAnsiTheme="minorBidi"/>
          <w:sz w:val="28"/>
          <w:szCs w:val="28"/>
          <w:rtl/>
        </w:rPr>
        <w:t>]</w:t>
      </w:r>
    </w:p>
    <w:p w:rsidR="00E931C5" w:rsidRPr="00E62859" w:rsidRDefault="00BC72F6" w:rsidP="00D83EA8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ومع ذلك، </w:t>
      </w:r>
      <w:r w:rsidR="00E64207" w:rsidRPr="00E62859">
        <w:rPr>
          <w:rFonts w:asciiTheme="minorBidi" w:eastAsia="Times New Roman" w:hAnsiTheme="minorBidi"/>
          <w:sz w:val="28"/>
          <w:szCs w:val="28"/>
          <w:rtl/>
        </w:rPr>
        <w:t xml:space="preserve">و في الآونة الأخيرة،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تجدد الجدل حول </w:t>
      </w:r>
      <w:r w:rsidR="00E64207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مشكلة الإ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زائية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>؛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 حيث تعرضت فكرة </w:t>
      </w:r>
      <w:r w:rsidR="00D83EA8" w:rsidRPr="00D83EA8">
        <w:rPr>
          <w:rFonts w:asciiTheme="minorBidi" w:eastAsia="Times New Roman" w:hAnsiTheme="minorBidi" w:cs="Arial" w:hint="cs"/>
          <w:sz w:val="28"/>
          <w:szCs w:val="28"/>
          <w:rtl/>
        </w:rPr>
        <w:t>أسْبَقِيّة</w:t>
      </w:r>
      <w:r w:rsidR="00D83EA8" w:rsidRPr="00D83EA8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مرقس و وجود الوثيقة </w:t>
      </w:r>
      <w:r w:rsidRPr="00E62859">
        <w:rPr>
          <w:rFonts w:asciiTheme="minorBidi" w:eastAsia="Times New Roman" w:hAnsiTheme="minorBidi"/>
          <w:sz w:val="28"/>
          <w:szCs w:val="28"/>
        </w:rPr>
        <w:t>Q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>لل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كثير 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>من 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لهجوم.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و جاء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إنكار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أن </w:t>
      </w:r>
      <w:r w:rsidR="00EF1E79" w:rsidRPr="00D83EA8">
        <w:rPr>
          <w:rFonts w:asciiTheme="minorBidi" w:eastAsia="Times New Roman" w:hAnsiTheme="minorBidi" w:hint="cs"/>
          <w:sz w:val="28"/>
          <w:szCs w:val="28"/>
          <w:rtl/>
        </w:rPr>
        <w:t>إنجيل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مر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قس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كان أول إنجيل 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 xml:space="preserve">مكتوب،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بواسطة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باسل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بتلر (1951)، [8] باركر بيرسون (1953)، [9] وليام ر فارمر (1964)، [10] توماس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ونغستاف (1967)، [11 ] كزافييه ليون دوفور (1968)، [12] إدوارد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ساندرز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 (1969)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 [13]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جابوري أ (1970)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[14]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روبرت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ليندسي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 (1970)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 [15]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ديفيد دونغان (1975)، [16] وبرنارد أور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ك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ارد (1976)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 xml:space="preserve"> [17]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4746DA" w:rsidRPr="00D83EA8">
        <w:rPr>
          <w:rFonts w:asciiTheme="minorBidi" w:eastAsia="Times New Roman" w:hAnsiTheme="minorBidi" w:hint="cs"/>
          <w:sz w:val="28"/>
          <w:szCs w:val="28"/>
          <w:rtl/>
        </w:rPr>
        <w:t>بالرغم</w:t>
      </w:r>
      <w:r w:rsidR="00D83EA8" w:rsidRPr="00D83EA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F61E20" w:rsidRPr="00D83EA8">
        <w:rPr>
          <w:rFonts w:asciiTheme="minorBidi" w:eastAsia="Times New Roman" w:hAnsiTheme="minorBidi" w:hint="cs"/>
          <w:sz w:val="28"/>
          <w:szCs w:val="28"/>
          <w:rtl/>
        </w:rPr>
        <w:t>من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 كون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حوالي نصف هؤلاء 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>من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كاثوليك، 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 xml:space="preserve">إلا أن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العديد منهم بروتستانت ليبرالي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ين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فقط بتلر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فضل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نظرية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أوغسطين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وس</w:t>
      </w:r>
      <w:r w:rsidR="0075520F" w:rsidRPr="00E62859">
        <w:rPr>
          <w:rFonts w:asciiTheme="minorBidi" w:eastAsia="Times New Roman" w:hAnsiTheme="minorBidi"/>
          <w:sz w:val="28"/>
          <w:szCs w:val="28"/>
          <w:rtl/>
        </w:rPr>
        <w:t xml:space="preserve"> للإعتماد المتتالي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(متى أولا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ثم مر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ثم لوقا).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5F4D0B" w:rsidRPr="00D83EA8">
        <w:rPr>
          <w:rFonts w:asciiTheme="minorBidi" w:eastAsia="Times New Roman" w:hAnsiTheme="minorBidi"/>
          <w:sz w:val="28"/>
          <w:szCs w:val="28"/>
          <w:rtl/>
        </w:rPr>
        <w:t>عد</w:t>
      </w:r>
      <w:r w:rsidR="005F4D0B" w:rsidRPr="00D83EA8">
        <w:rPr>
          <w:rFonts w:asciiTheme="minorBidi" w:eastAsia="Times New Roman" w:hAnsiTheme="minorBidi" w:hint="cs"/>
          <w:sz w:val="28"/>
          <w:szCs w:val="28"/>
          <w:rtl/>
        </w:rPr>
        <w:t>د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منهم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(فارمر، ونغستاف،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أوركارد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دونغان) يؤيدون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نظرية 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ريسب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اخ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(متى أولا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ثم لوقا، ثم مر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)، 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التي تشهد انتعاشا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قويا</w:t>
      </w:r>
      <w:r w:rsidR="008D6981" w:rsidRPr="00E62859">
        <w:rPr>
          <w:rFonts w:asciiTheme="minorBidi" w:eastAsia="Times New Roman" w:hAnsiTheme="minorBidi"/>
          <w:sz w:val="28"/>
          <w:szCs w:val="28"/>
          <w:rtl/>
        </w:rPr>
        <w:t>ً.</w:t>
      </w:r>
    </w:p>
    <w:p w:rsidR="00E931C5" w:rsidRPr="00E62859" w:rsidRDefault="00BC371F" w:rsidP="00D83EA8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عموما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فإن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الذين يهاجمون </w:t>
      </w:r>
      <w:r w:rsidR="003D1817">
        <w:rPr>
          <w:rFonts w:asciiTheme="minorBidi" w:eastAsia="Times New Roman" w:hAnsiTheme="minorBidi" w:hint="cs"/>
          <w:sz w:val="28"/>
          <w:szCs w:val="28"/>
          <w:rtl/>
        </w:rPr>
        <w:t>نظرية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 مرقس (</w:t>
      </w:r>
      <w:r w:rsidR="00D83EA8" w:rsidRPr="00D83EA8">
        <w:rPr>
          <w:rFonts w:asciiTheme="minorBidi" w:eastAsia="Times New Roman" w:hAnsiTheme="minorBidi" w:cs="Arial" w:hint="cs"/>
          <w:sz w:val="28"/>
          <w:szCs w:val="28"/>
          <w:rtl/>
        </w:rPr>
        <w:t>أسْبَقِيّة</w:t>
      </w:r>
      <w:r w:rsidR="00D83EA8" w:rsidRPr="00D83EA8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D83EA8">
        <w:rPr>
          <w:rFonts w:asciiTheme="minorBidi" w:eastAsia="Times New Roman" w:hAnsiTheme="minorBidi" w:cs="Arial" w:hint="cs"/>
          <w:sz w:val="28"/>
          <w:szCs w:val="28"/>
          <w:rtl/>
        </w:rPr>
        <w:t xml:space="preserve">كتابة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مرقس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)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يشكون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أيضا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وجود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الوثيقة </w:t>
      </w:r>
      <w:r w:rsidR="00BC72F6" w:rsidRPr="00E62859">
        <w:rPr>
          <w:rFonts w:asciiTheme="minorBidi" w:eastAsia="Times New Roman" w:hAnsiTheme="minorBidi"/>
          <w:sz w:val="28"/>
          <w:szCs w:val="28"/>
        </w:rPr>
        <w:t xml:space="preserve">Q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بالإضافة إلى ذلك، هناك أولئك الذين يقبلون </w:t>
      </w:r>
      <w:r w:rsidR="005142AF">
        <w:rPr>
          <w:rFonts w:asciiTheme="minorBidi" w:eastAsia="Times New Roman" w:hAnsiTheme="minorBidi"/>
          <w:sz w:val="28"/>
          <w:szCs w:val="28"/>
          <w:rtl/>
        </w:rPr>
        <w:t>أسبقية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مر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لكن لا يرون حاجة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لإفتراض وجود الوثيقة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. و 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شمل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هؤلاء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أوستن فيرر (1955)،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 [18] أ 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أرجايل (1964)،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 [19] ر 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سيمبسون (1966) [20] ونايجل تيرنر (1969)[21]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.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ومن المشكوك فيه أن نظرية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الو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ثيق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تين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تم الإطاحة به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حتى الآن، على الرغم 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من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أن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>ه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يبدو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جورج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>.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بوكانان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كما لو كان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4A0381" w:rsidRPr="00D83EA8">
        <w:rPr>
          <w:rFonts w:asciiTheme="minorBidi" w:eastAsia="Times New Roman" w:hAnsiTheme="minorBidi"/>
          <w:sz w:val="28"/>
          <w:szCs w:val="28"/>
          <w:rtl/>
        </w:rPr>
        <w:t>يعتقد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 هكذا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 xml:space="preserve"> [22]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ومن المؤكد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 xml:space="preserve">فإنه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يمكننا القول ب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>ش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كل </w:t>
      </w:r>
      <w:r w:rsidR="00D83EA8" w:rsidRPr="00D83EA8">
        <w:rPr>
          <w:rFonts w:asciiTheme="minorBidi" w:eastAsia="Times New Roman" w:hAnsiTheme="minorBidi" w:cs="Arial" w:hint="cs"/>
          <w:sz w:val="28"/>
          <w:szCs w:val="28"/>
          <w:rtl/>
        </w:rPr>
        <w:t>مَأمُون</w:t>
      </w:r>
      <w:r w:rsidR="00D83EA8" w:rsidRPr="00D83EA8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أن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ه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 xml:space="preserve">لا يوجد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بديل 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حل محل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ها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حتى الآن</w:t>
      </w:r>
      <w:r w:rsidR="00343131" w:rsidRPr="00E62859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E931C5" w:rsidRPr="00E62859" w:rsidRDefault="00BC72F6" w:rsidP="00F16E1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في هذه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المقالة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نود أن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نتفحص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كل من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الدليل (أو الظواهر)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الداخلية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 لل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مشكلة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الإزائية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 الدليل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الخارجي،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إلى حد كبير التقاليد حول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كتابة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الأناجيل التي قدمها آباء الكنيسة الأوائل.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سنسعى لتقييم مختلف النظريات </w:t>
      </w:r>
      <w:r w:rsidR="00F16E19" w:rsidRPr="00D83EA8">
        <w:rPr>
          <w:rFonts w:asciiTheme="minorBidi" w:eastAsia="Times New Roman" w:hAnsiTheme="minorBidi" w:hint="cs"/>
          <w:sz w:val="28"/>
          <w:szCs w:val="28"/>
          <w:rtl/>
        </w:rPr>
        <w:t>الإزائية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في ضوء هذه الأدلة، و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من ثم 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نقوم بت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قديم بعض المقترحات للتوصل إلى حل ممكن</w:t>
      </w:r>
      <w:r w:rsidR="004A0381" w:rsidRPr="00E62859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4A0381" w:rsidRPr="00E62859" w:rsidRDefault="004A0381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</w:p>
    <w:p w:rsidR="00E931C5" w:rsidRPr="00E62859" w:rsidRDefault="00E931C5" w:rsidP="00E62859">
      <w:pPr>
        <w:bidi/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 w:rsidRPr="00E62859">
        <w:rPr>
          <w:rFonts w:asciiTheme="minorBidi" w:eastAsia="Times New Roman" w:hAnsiTheme="minorBidi"/>
          <w:b/>
          <w:bCs/>
          <w:sz w:val="28"/>
          <w:szCs w:val="28"/>
          <w:rtl/>
        </w:rPr>
        <w:t>الدليل الداخلي</w:t>
      </w:r>
    </w:p>
    <w:p w:rsidR="0096605C" w:rsidRPr="00E62859" w:rsidRDefault="004A0381" w:rsidP="002807F0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يعتبر الدليل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الداخلي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المتعلق با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لمشكلة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الإزائية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معقد</w:t>
      </w:r>
      <w:r w:rsidR="0002459C"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D83EA8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مربك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وبالتالي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هناك إغراء </w:t>
      </w:r>
      <w:r w:rsidR="0002459C" w:rsidRPr="00E62859">
        <w:rPr>
          <w:rFonts w:asciiTheme="minorBidi" w:eastAsia="Times New Roman" w:hAnsiTheme="minorBidi"/>
          <w:sz w:val="28"/>
          <w:szCs w:val="28"/>
          <w:rtl/>
        </w:rPr>
        <w:t xml:space="preserve">شديد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للقيام </w:t>
      </w:r>
      <w:r w:rsidR="00D53A98" w:rsidRPr="002807F0">
        <w:rPr>
          <w:rFonts w:asciiTheme="minorBidi" w:eastAsia="Times New Roman" w:hAnsiTheme="minorBidi"/>
          <w:sz w:val="28"/>
          <w:szCs w:val="28"/>
          <w:rtl/>
        </w:rPr>
        <w:t>ب</w:t>
      </w:r>
      <w:r w:rsidR="00BC72F6" w:rsidRPr="002807F0">
        <w:rPr>
          <w:rFonts w:asciiTheme="minorBidi" w:eastAsia="Times New Roman" w:hAnsiTheme="minorBidi"/>
          <w:sz w:val="28"/>
          <w:szCs w:val="28"/>
          <w:rtl/>
        </w:rPr>
        <w:t>التع</w:t>
      </w:r>
      <w:r w:rsidR="0068137B" w:rsidRPr="002807F0">
        <w:rPr>
          <w:rFonts w:asciiTheme="minorBidi" w:eastAsia="Times New Roman" w:hAnsiTheme="minorBidi" w:hint="cs"/>
          <w:sz w:val="28"/>
          <w:szCs w:val="28"/>
          <w:rtl/>
        </w:rPr>
        <w:t>ميم</w:t>
      </w:r>
      <w:r w:rsidR="002807F0" w:rsidRPr="002807F0">
        <w:rPr>
          <w:rFonts w:asciiTheme="minorBidi" w:eastAsia="Times New Roman" w:hAnsiTheme="minorBidi" w:hint="cs"/>
          <w:sz w:val="28"/>
          <w:szCs w:val="28"/>
          <w:rtl/>
        </w:rPr>
        <w:t>ات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807F0">
        <w:rPr>
          <w:rFonts w:asciiTheme="minorBidi" w:eastAsia="Times New Roman" w:hAnsiTheme="minorBidi" w:hint="cs"/>
          <w:sz w:val="28"/>
          <w:szCs w:val="28"/>
          <w:rtl/>
        </w:rPr>
        <w:t>ال</w:t>
      </w:r>
      <w:r w:rsidR="002807F0" w:rsidRPr="002807F0">
        <w:rPr>
          <w:rFonts w:asciiTheme="minorBidi" w:eastAsia="Times New Roman" w:hAnsiTheme="minorBidi" w:cs="Arial" w:hint="cs"/>
          <w:sz w:val="28"/>
          <w:szCs w:val="28"/>
          <w:rtl/>
        </w:rPr>
        <w:t>مبالغ</w:t>
      </w:r>
      <w:r w:rsidR="002807F0" w:rsidRPr="002807F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807F0" w:rsidRPr="002807F0">
        <w:rPr>
          <w:rFonts w:asciiTheme="minorBidi" w:eastAsia="Times New Roman" w:hAnsiTheme="minorBidi" w:cs="Arial" w:hint="cs"/>
          <w:sz w:val="28"/>
          <w:szCs w:val="28"/>
          <w:rtl/>
        </w:rPr>
        <w:t>في</w:t>
      </w:r>
      <w:r w:rsidR="002807F0" w:rsidRPr="002807F0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2807F0" w:rsidRPr="002807F0">
        <w:rPr>
          <w:rFonts w:asciiTheme="minorBidi" w:eastAsia="Times New Roman" w:hAnsiTheme="minorBidi" w:cs="Arial" w:hint="cs"/>
          <w:sz w:val="28"/>
          <w:szCs w:val="28"/>
          <w:rtl/>
        </w:rPr>
        <w:t>تبسيط</w:t>
      </w:r>
      <w:r w:rsidR="002807F0">
        <w:rPr>
          <w:rFonts w:asciiTheme="minorBidi" w:eastAsia="Times New Roman" w:hAnsiTheme="minorBidi" w:cs="Arial" w:hint="cs"/>
          <w:sz w:val="28"/>
          <w:szCs w:val="28"/>
          <w:rtl/>
        </w:rPr>
        <w:t>ها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و</w:t>
      </w:r>
      <w:r w:rsidR="002807F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بناء نظرية واحدة، </w:t>
      </w:r>
      <w:r w:rsidR="00D53A98" w:rsidRPr="00E62859">
        <w:rPr>
          <w:rFonts w:asciiTheme="minorBidi" w:eastAsia="Times New Roman" w:hAnsiTheme="minorBidi"/>
          <w:sz w:val="28"/>
          <w:szCs w:val="28"/>
          <w:rtl/>
        </w:rPr>
        <w:t xml:space="preserve">و 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ثم تجاهل أي حقائق </w:t>
      </w:r>
      <w:r w:rsidR="00D53A98" w:rsidRPr="00E62859">
        <w:rPr>
          <w:rFonts w:asciiTheme="minorBidi" w:eastAsia="Times New Roman" w:hAnsiTheme="minorBidi"/>
          <w:sz w:val="28"/>
          <w:szCs w:val="28"/>
          <w:rtl/>
        </w:rPr>
        <w:t>مستعصية أو حملها على الإنْصِيَاع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. أما و</w:t>
      </w:r>
      <w:r w:rsidR="002807F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قد </w:t>
      </w:r>
      <w:r w:rsidR="002807F0">
        <w:rPr>
          <w:rFonts w:asciiTheme="minorBidi" w:eastAsia="Times New Roman" w:hAnsiTheme="minorBidi" w:hint="cs"/>
          <w:sz w:val="28"/>
          <w:szCs w:val="28"/>
          <w:rtl/>
        </w:rPr>
        <w:t>قلنا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هذا، و</w:t>
      </w:r>
      <w:r w:rsidR="002807F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مع ذلك، لدينا مساحة فقط </w:t>
      </w:r>
      <w:r w:rsidR="00D53A98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2807F0">
        <w:rPr>
          <w:rFonts w:asciiTheme="minorBidi" w:eastAsia="Times New Roman" w:hAnsiTheme="minorBidi" w:hint="cs"/>
          <w:sz w:val="28"/>
          <w:szCs w:val="28"/>
          <w:rtl/>
        </w:rPr>
        <w:t>لقيام بعمل مسودة مؤقتة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لبيانات! في الأساس</w:t>
      </w:r>
      <w:r w:rsidR="00D53A98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يمكن</w:t>
      </w:r>
      <w:r w:rsidR="00D53A98" w:rsidRPr="00E62859">
        <w:rPr>
          <w:rFonts w:asciiTheme="minorBidi" w:eastAsia="Times New Roman" w:hAnsiTheme="minorBidi"/>
          <w:sz w:val="28"/>
          <w:szCs w:val="28"/>
          <w:rtl/>
        </w:rPr>
        <w:t>نا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تقسيم هذه البيانات إلى ثلاث </w:t>
      </w:r>
      <w:r w:rsidR="00D53A98" w:rsidRPr="00E62859">
        <w:rPr>
          <w:rFonts w:asciiTheme="minorBidi" w:eastAsia="Times New Roman" w:hAnsiTheme="minorBidi"/>
          <w:sz w:val="28"/>
          <w:szCs w:val="28"/>
          <w:rtl/>
        </w:rPr>
        <w:t>مجموعات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في كل منها ت</w:t>
      </w:r>
      <w:r w:rsidR="0002459C"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ظهر </w:t>
      </w:r>
      <w:r w:rsidR="00D53A98" w:rsidRPr="00E62859">
        <w:rPr>
          <w:rFonts w:asciiTheme="minorBidi" w:eastAsia="Times New Roman" w:hAnsiTheme="minorBidi"/>
          <w:sz w:val="28"/>
          <w:szCs w:val="28"/>
          <w:rtl/>
        </w:rPr>
        <w:t xml:space="preserve">الأناجيل الإزائية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أوجه </w:t>
      </w:r>
      <w:r w:rsidR="00A90F63">
        <w:rPr>
          <w:rFonts w:asciiTheme="minorBidi" w:eastAsia="Times New Roman" w:hAnsiTheme="minorBidi" w:hint="cs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تشابه و</w:t>
      </w:r>
      <w:r w:rsidR="002807F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02459C" w:rsidRPr="00E62859">
        <w:rPr>
          <w:rFonts w:asciiTheme="minorBidi" w:eastAsia="Times New Roman" w:hAnsiTheme="minorBidi"/>
          <w:sz w:val="28"/>
          <w:szCs w:val="28"/>
          <w:rtl/>
        </w:rPr>
        <w:t xml:space="preserve">أوجه </w:t>
      </w:r>
      <w:r w:rsidR="00A90F63" w:rsidRPr="002807F0">
        <w:rPr>
          <w:rFonts w:asciiTheme="minorBidi" w:eastAsia="Times New Roman" w:hAnsiTheme="minorBidi" w:hint="cs"/>
          <w:sz w:val="28"/>
          <w:szCs w:val="28"/>
          <w:rtl/>
        </w:rPr>
        <w:t>ال</w:t>
      </w:r>
      <w:r w:rsidR="002807F0" w:rsidRPr="002807F0">
        <w:rPr>
          <w:rFonts w:asciiTheme="minorBidi" w:eastAsia="Times New Roman" w:hAnsiTheme="minorBidi" w:hint="cs"/>
          <w:sz w:val="28"/>
          <w:szCs w:val="28"/>
          <w:rtl/>
        </w:rPr>
        <w:t>إ</w:t>
      </w:r>
      <w:r w:rsidR="00BC72F6" w:rsidRPr="002807F0">
        <w:rPr>
          <w:rFonts w:asciiTheme="minorBidi" w:eastAsia="Times New Roman" w:hAnsiTheme="minorBidi"/>
          <w:sz w:val="28"/>
          <w:szCs w:val="28"/>
          <w:rtl/>
        </w:rPr>
        <w:t>ختلاف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هذه المجالات هي: (1) </w:t>
      </w:r>
      <w:r w:rsidR="00D53A98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محتوى</w:t>
      </w:r>
      <w:r w:rsidR="00D53A98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2807F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D53A98" w:rsidRPr="00E62859">
        <w:rPr>
          <w:rFonts w:asciiTheme="minorBidi" w:eastAsia="Times New Roman" w:hAnsiTheme="minorBidi"/>
          <w:sz w:val="28"/>
          <w:szCs w:val="28"/>
          <w:rtl/>
        </w:rPr>
        <w:t xml:space="preserve">لكل 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الحوادث الرئيسية والتفاصيل؛ (2) </w:t>
      </w:r>
      <w:r w:rsidR="00D53A98" w:rsidRPr="00E62859">
        <w:rPr>
          <w:rFonts w:asciiTheme="minorBidi" w:eastAsia="Times New Roman" w:hAnsiTheme="minorBidi"/>
          <w:sz w:val="28"/>
          <w:szCs w:val="28"/>
          <w:rtl/>
        </w:rPr>
        <w:t>الترتيب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E276DF" w:rsidRPr="00E62859">
        <w:rPr>
          <w:rFonts w:asciiTheme="minorBidi" w:eastAsia="Times New Roman" w:hAnsiTheme="minorBidi"/>
          <w:sz w:val="28"/>
          <w:szCs w:val="28"/>
          <w:rtl/>
        </w:rPr>
        <w:t xml:space="preserve">ما بين الحوادث 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داخل</w:t>
      </w:r>
      <w:r w:rsidR="0002459C" w:rsidRPr="00E62859">
        <w:rPr>
          <w:rFonts w:asciiTheme="minorBidi" w:eastAsia="Times New Roman" w:hAnsiTheme="minorBidi"/>
          <w:sz w:val="28"/>
          <w:szCs w:val="28"/>
          <w:rtl/>
        </w:rPr>
        <w:t xml:space="preserve"> الحوادث نفسها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؛ و (3) </w:t>
      </w:r>
      <w:r w:rsidR="00E276DF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صياغة، </w:t>
      </w:r>
      <w:r w:rsidR="00E276DF" w:rsidRPr="00E62859">
        <w:rPr>
          <w:rFonts w:asciiTheme="minorBidi" w:eastAsia="Times New Roman" w:hAnsiTheme="minorBidi"/>
          <w:sz w:val="28"/>
          <w:szCs w:val="28"/>
          <w:rtl/>
        </w:rPr>
        <w:t>لكل من 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لمفردات و</w:t>
      </w:r>
      <w:r w:rsidR="00E276DF" w:rsidRPr="00E62859">
        <w:rPr>
          <w:rFonts w:asciiTheme="minorBidi" w:eastAsia="Times New Roman" w:hAnsiTheme="minorBidi"/>
          <w:sz w:val="28"/>
          <w:szCs w:val="28"/>
          <w:rtl/>
        </w:rPr>
        <w:t xml:space="preserve">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أشكال النحوية</w:t>
      </w:r>
      <w:r w:rsidR="00E276DF" w:rsidRPr="00E62859">
        <w:rPr>
          <w:rFonts w:asciiTheme="minorBidi" w:eastAsia="Times New Roman" w:hAnsiTheme="minorBidi"/>
          <w:sz w:val="28"/>
          <w:szCs w:val="28"/>
          <w:rtl/>
        </w:rPr>
        <w:t xml:space="preserve"> الخاصة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E276DF" w:rsidRPr="00E62859">
        <w:rPr>
          <w:rFonts w:asciiTheme="minorBidi" w:eastAsia="Times New Roman" w:hAnsiTheme="minorBidi"/>
          <w:sz w:val="28"/>
          <w:szCs w:val="28"/>
          <w:rtl/>
        </w:rPr>
        <w:t xml:space="preserve">و لقد قام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الفورد </w:t>
      </w:r>
      <w:r w:rsidR="00E276DF" w:rsidRPr="00E62859">
        <w:rPr>
          <w:rFonts w:asciiTheme="minorBidi" w:eastAsia="Times New Roman" w:hAnsiTheme="minorBidi"/>
          <w:sz w:val="28"/>
          <w:szCs w:val="28"/>
          <w:rtl/>
        </w:rPr>
        <w:t xml:space="preserve">بوضع تلخيص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جيد </w:t>
      </w:r>
      <w:r w:rsidR="002807F0">
        <w:rPr>
          <w:rFonts w:asciiTheme="minorBidi" w:eastAsia="Times New Roman" w:hAnsiTheme="minorBidi" w:hint="cs"/>
          <w:sz w:val="28"/>
          <w:szCs w:val="28"/>
          <w:rtl/>
        </w:rPr>
        <w:t xml:space="preserve">للأمر </w:t>
      </w:r>
      <w:r w:rsidR="00E276DF" w:rsidRPr="00E62859">
        <w:rPr>
          <w:rFonts w:asciiTheme="minorBidi" w:eastAsia="Times New Roman" w:hAnsiTheme="minorBidi"/>
          <w:sz w:val="28"/>
          <w:szCs w:val="28"/>
          <w:rtl/>
        </w:rPr>
        <w:t xml:space="preserve">منذ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أكثر من قرن مض</w:t>
      </w:r>
      <w:r w:rsidR="00E276DF" w:rsidRPr="00E62859">
        <w:rPr>
          <w:rFonts w:asciiTheme="minorBidi" w:eastAsia="Times New Roman" w:hAnsiTheme="minorBidi"/>
          <w:sz w:val="28"/>
          <w:szCs w:val="28"/>
          <w:rtl/>
        </w:rPr>
        <w:t>ى:</w:t>
      </w:r>
    </w:p>
    <w:p w:rsidR="0096605C" w:rsidRPr="00E62859" w:rsidRDefault="002407F6" w:rsidP="006C57D6">
      <w:pPr>
        <w:bidi/>
        <w:spacing w:after="0" w:line="360" w:lineRule="auto"/>
        <w:ind w:left="720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ستكون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الظواهر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المقدمة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ثيرة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كما يلي: أولا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ربما،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سيكون لدينا </w:t>
      </w:r>
      <w:r w:rsidR="004D339F" w:rsidRPr="002807F0">
        <w:rPr>
          <w:rFonts w:asciiTheme="minorBidi" w:eastAsia="Times New Roman" w:hAnsiTheme="minorBidi"/>
          <w:sz w:val="28"/>
          <w:szCs w:val="28"/>
          <w:rtl/>
        </w:rPr>
        <w:t>ثلاث</w:t>
      </w:r>
      <w:r w:rsidR="006C57D6">
        <w:rPr>
          <w:rFonts w:asciiTheme="minorBidi" w:eastAsia="Times New Roman" w:hAnsiTheme="minorBidi" w:hint="cs"/>
          <w:sz w:val="28"/>
          <w:szCs w:val="28"/>
          <w:rtl/>
        </w:rPr>
        <w:t>ة</w:t>
      </w:r>
      <w:r w:rsidR="004D339F" w:rsidRPr="002807F0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BC72F6" w:rsidRPr="002807F0">
        <w:rPr>
          <w:rFonts w:asciiTheme="minorBidi" w:eastAsia="Times New Roman" w:hAnsiTheme="minorBidi"/>
          <w:sz w:val="28"/>
          <w:szCs w:val="28"/>
          <w:rtl/>
        </w:rPr>
        <w:t xml:space="preserve"> خمس</w:t>
      </w:r>
      <w:r w:rsidR="006C57D6">
        <w:rPr>
          <w:rFonts w:asciiTheme="minorBidi" w:eastAsia="Times New Roman" w:hAnsiTheme="minorBidi" w:hint="cs"/>
          <w:sz w:val="28"/>
          <w:szCs w:val="28"/>
          <w:rtl/>
        </w:rPr>
        <w:t>ة</w:t>
      </w:r>
      <w:r w:rsidR="002807F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أو أكثر من الكلمات المتطابقة. ثم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صل إلى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العديد من الكلمات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متم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يزة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تماماً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؛ ثم بندين أو أكثر،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يُ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عرب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عنهما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نفس الكلمات، ولكن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بترتيب مختلف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ثم بند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ير</w:t>
      </w:r>
      <w:r w:rsidR="00DB0707">
        <w:rPr>
          <w:rFonts w:asciiTheme="minorBidi" w:eastAsia="Times New Roman" w:hAnsiTheme="minorBidi" w:hint="cs"/>
          <w:sz w:val="28"/>
          <w:szCs w:val="28"/>
          <w:rtl/>
        </w:rPr>
        <w:t>ّ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واحد أو اثنين وليس في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الانجيل الثالث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؛ ثم عدة كلمات متطابقة. ثم فقرة ليس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فقط متم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يز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تماما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ولكن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بدو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تعارض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؛ وهكذا دواليك، مع تكرار نفس </w:t>
      </w:r>
      <w:r w:rsidR="008B7B72" w:rsidRPr="00E62859">
        <w:rPr>
          <w:rFonts w:asciiTheme="minorBidi" w:eastAsia="Times New Roman" w:hAnsiTheme="minorBidi"/>
          <w:sz w:val="28"/>
          <w:szCs w:val="28"/>
          <w:rtl/>
        </w:rPr>
        <w:t xml:space="preserve">التعديلات </w:t>
      </w:r>
      <w:r w:rsidR="00DB0707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DB0707" w:rsidRPr="006C57D6">
        <w:rPr>
          <w:rFonts w:asciiTheme="minorBidi" w:eastAsia="Times New Roman" w:hAnsiTheme="minorBidi"/>
          <w:sz w:val="28"/>
          <w:szCs w:val="28"/>
          <w:rtl/>
        </w:rPr>
        <w:t>التط</w:t>
      </w:r>
      <w:r w:rsidR="006C57D6" w:rsidRPr="006C57D6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="00DB0707" w:rsidRPr="006C57D6">
        <w:rPr>
          <w:rFonts w:asciiTheme="minorBidi" w:eastAsia="Times New Roman" w:hAnsiTheme="minorBidi" w:hint="cs"/>
          <w:sz w:val="28"/>
          <w:szCs w:val="28"/>
          <w:rtl/>
        </w:rPr>
        <w:t>ب</w:t>
      </w:r>
      <w:r w:rsidR="00F366B2" w:rsidRPr="006C57D6">
        <w:rPr>
          <w:rFonts w:asciiTheme="minorBidi" w:eastAsia="Times New Roman" w:hAnsiTheme="minorBidi"/>
          <w:sz w:val="28"/>
          <w:szCs w:val="28"/>
          <w:rtl/>
        </w:rPr>
        <w:t>قات</w:t>
      </w:r>
      <w:r w:rsidR="00F366B2" w:rsidRPr="00E62859">
        <w:rPr>
          <w:rFonts w:asciiTheme="minorBidi" w:eastAsia="Times New Roman" w:hAnsiTheme="minorBidi"/>
          <w:sz w:val="28"/>
          <w:szCs w:val="28"/>
          <w:rtl/>
        </w:rPr>
        <w:t xml:space="preserve"> والتبديلات </w:t>
      </w:r>
      <w:r w:rsidR="008B7B72" w:rsidRPr="00E62859">
        <w:rPr>
          <w:rFonts w:asciiTheme="minorBidi" w:eastAsia="Times New Roman" w:hAnsiTheme="minorBidi"/>
          <w:sz w:val="28"/>
          <w:szCs w:val="28"/>
          <w:rtl/>
        </w:rPr>
        <w:t xml:space="preserve">الإعْتِباطِيّة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والشاذة. و لا ينطبق </w:t>
      </w:r>
      <w:r w:rsidR="00F366B2" w:rsidRPr="00E62859">
        <w:rPr>
          <w:rFonts w:asciiTheme="minorBidi" w:eastAsia="Times New Roman" w:hAnsiTheme="minorBidi"/>
          <w:sz w:val="28"/>
          <w:szCs w:val="28"/>
          <w:rtl/>
        </w:rPr>
        <w:t xml:space="preserve">هذا الوصف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على </w:t>
      </w:r>
      <w:r w:rsidR="00F366B2" w:rsidRPr="00E62859">
        <w:rPr>
          <w:rFonts w:asciiTheme="minorBidi" w:eastAsia="Times New Roman" w:hAnsiTheme="minorBidi"/>
          <w:sz w:val="28"/>
          <w:szCs w:val="28"/>
          <w:rtl/>
        </w:rPr>
        <w:t xml:space="preserve">ترتيب الكلمات و الجمل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فقط؛ ولكن أيضا</w:t>
      </w:r>
      <w:r w:rsidR="00F366B2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مع تعديل طفيف، </w:t>
      </w:r>
      <w:r w:rsidR="00F366B2" w:rsidRPr="00E62859">
        <w:rPr>
          <w:rFonts w:asciiTheme="minorBidi" w:eastAsia="Times New Roman" w:hAnsiTheme="minorBidi"/>
          <w:sz w:val="28"/>
          <w:szCs w:val="28"/>
          <w:rtl/>
        </w:rPr>
        <w:t xml:space="preserve">ينطبق على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أجزاء أكبر من السرد</w:t>
      </w:r>
      <w:r w:rsidR="0002459C" w:rsidRPr="00E62859">
        <w:rPr>
          <w:rFonts w:asciiTheme="minorBidi" w:eastAsia="Times New Roman" w:hAnsiTheme="minorBidi"/>
          <w:sz w:val="28"/>
          <w:szCs w:val="28"/>
          <w:rtl/>
        </w:rPr>
        <w:t>[23]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96605C" w:rsidRPr="00E62859" w:rsidRDefault="00BC72F6" w:rsidP="009D40BA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دعونا ننظر أولا</w:t>
      </w:r>
      <w:r w:rsidR="00F366B2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6C57D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F366B2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لمحتوى. في ضوء حقيقة أن </w:t>
      </w:r>
      <w:r w:rsidR="00F366B2" w:rsidRPr="00E62859">
        <w:rPr>
          <w:rFonts w:asciiTheme="minorBidi" w:eastAsia="Times New Roman" w:hAnsiTheme="minorBidi"/>
          <w:sz w:val="28"/>
          <w:szCs w:val="28"/>
          <w:rtl/>
        </w:rPr>
        <w:t xml:space="preserve">يوحنا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يتحدث عن عدد هائل من الأحداث </w:t>
      </w:r>
      <w:r w:rsidR="006C57D6">
        <w:rPr>
          <w:rFonts w:asciiTheme="minorBidi" w:eastAsia="Times New Roman" w:hAnsiTheme="minorBidi" w:hint="cs"/>
          <w:sz w:val="28"/>
          <w:szCs w:val="28"/>
          <w:rtl/>
        </w:rPr>
        <w:t>أثناء</w:t>
      </w:r>
      <w:r w:rsidR="00F366B2" w:rsidRPr="00E62859">
        <w:rPr>
          <w:rFonts w:asciiTheme="minorBidi" w:eastAsia="Times New Roman" w:hAnsiTheme="minorBidi"/>
          <w:sz w:val="28"/>
          <w:szCs w:val="28"/>
          <w:rtl/>
        </w:rPr>
        <w:t xml:space="preserve"> خدمة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يسوع (يو 20:30، 21:25)، </w:t>
      </w:r>
      <w:r w:rsidR="0002459C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F366B2" w:rsidRPr="00E62859">
        <w:rPr>
          <w:rFonts w:asciiTheme="minorBidi" w:eastAsia="Times New Roman" w:hAnsiTheme="minorBidi"/>
          <w:sz w:val="28"/>
          <w:szCs w:val="28"/>
          <w:rtl/>
        </w:rPr>
        <w:t xml:space="preserve">ما يثير الدهشة </w:t>
      </w:r>
      <w:r w:rsidR="0002459C" w:rsidRPr="00E62859">
        <w:rPr>
          <w:rFonts w:asciiTheme="minorBidi" w:eastAsia="Times New Roman" w:hAnsiTheme="minorBidi"/>
          <w:sz w:val="28"/>
          <w:szCs w:val="28"/>
          <w:rtl/>
        </w:rPr>
        <w:t xml:space="preserve">هو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مقدار التداخل </w:t>
      </w:r>
      <w:r w:rsidR="00F366B2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02459C" w:rsidRPr="00E62859">
        <w:rPr>
          <w:rFonts w:asciiTheme="minorBidi" w:eastAsia="Times New Roman" w:hAnsiTheme="minorBidi"/>
          <w:sz w:val="28"/>
          <w:szCs w:val="28"/>
          <w:rtl/>
        </w:rPr>
        <w:t>م</w:t>
      </w:r>
      <w:r w:rsidR="00F366B2" w:rsidRPr="00E62859">
        <w:rPr>
          <w:rFonts w:asciiTheme="minorBidi" w:eastAsia="Times New Roman" w:hAnsiTheme="minorBidi"/>
          <w:sz w:val="28"/>
          <w:szCs w:val="28"/>
          <w:rtl/>
        </w:rPr>
        <w:t xml:space="preserve">وجود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بين الاناجيل الثلاثة</w:t>
      </w:r>
      <w:r w:rsidR="00F366B2" w:rsidRPr="00E62859">
        <w:rPr>
          <w:rFonts w:asciiTheme="minorBidi" w:eastAsia="Times New Roman" w:hAnsiTheme="minorBidi"/>
          <w:sz w:val="28"/>
          <w:szCs w:val="28"/>
          <w:rtl/>
        </w:rPr>
        <w:t xml:space="preserve"> الإزائية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وبطبيعة الحال، فإننا نتوقع تداخل </w:t>
      </w:r>
      <w:r w:rsidR="00D237F5" w:rsidRPr="00E62859">
        <w:rPr>
          <w:rFonts w:asciiTheme="minorBidi" w:eastAsia="Times New Roman" w:hAnsiTheme="minorBidi"/>
          <w:sz w:val="28"/>
          <w:szCs w:val="28"/>
          <w:rtl/>
        </w:rPr>
        <w:t xml:space="preserve">فيما يخص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الأحداث الفريدة والهامة </w:t>
      </w:r>
      <w:r w:rsidR="0002459C"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D237F5" w:rsidRPr="00E62859">
        <w:rPr>
          <w:rFonts w:asciiTheme="minorBidi" w:eastAsia="Times New Roman" w:hAnsiTheme="minorBidi"/>
          <w:sz w:val="28"/>
          <w:szCs w:val="28"/>
          <w:rtl/>
        </w:rPr>
        <w:t xml:space="preserve">خدمة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يسوع، مثل معمودي</w:t>
      </w:r>
      <w:r w:rsidR="00D237F5" w:rsidRPr="00E62859">
        <w:rPr>
          <w:rFonts w:asciiTheme="minorBidi" w:eastAsia="Times New Roman" w:hAnsiTheme="minorBidi"/>
          <w:sz w:val="28"/>
          <w:szCs w:val="28"/>
          <w:rtl/>
        </w:rPr>
        <w:t>ته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D237F5" w:rsidRPr="00E62859">
        <w:rPr>
          <w:rFonts w:asciiTheme="minorBidi" w:eastAsia="Times New Roman" w:hAnsiTheme="minorBidi"/>
          <w:sz w:val="28"/>
          <w:szCs w:val="28"/>
          <w:rtl/>
        </w:rPr>
        <w:t xml:space="preserve"> التجربة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D237F5" w:rsidRPr="00E62859">
        <w:rPr>
          <w:rFonts w:asciiTheme="minorBidi" w:eastAsia="Times New Roman" w:hAnsiTheme="minorBidi"/>
          <w:sz w:val="28"/>
          <w:szCs w:val="28"/>
          <w:rtl/>
        </w:rPr>
        <w:t>اشباع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خمسة آلاف، واعتراف بطرس، التجلي، دخول</w:t>
      </w:r>
      <w:r w:rsidR="00D237F5" w:rsidRPr="00E62859">
        <w:rPr>
          <w:rFonts w:asciiTheme="minorBidi" w:eastAsia="Times New Roman" w:hAnsiTheme="minorBidi"/>
          <w:sz w:val="28"/>
          <w:szCs w:val="28"/>
          <w:rtl/>
        </w:rPr>
        <w:t xml:space="preserve">هالمنتصر </w:t>
      </w:r>
      <w:r w:rsidR="0002459C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D237F5" w:rsidRPr="00E62859">
        <w:rPr>
          <w:rFonts w:asciiTheme="minorBidi" w:eastAsia="Times New Roman" w:hAnsiTheme="minorBidi"/>
          <w:sz w:val="28"/>
          <w:szCs w:val="28"/>
          <w:rtl/>
        </w:rPr>
        <w:t>أورشليم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والمحاكمة والموت والقيامة. </w:t>
      </w:r>
      <w:r w:rsidR="00D237F5" w:rsidRPr="00E62859">
        <w:rPr>
          <w:rFonts w:asciiTheme="minorBidi" w:eastAsia="Times New Roman" w:hAnsiTheme="minorBidi"/>
          <w:sz w:val="28"/>
          <w:szCs w:val="28"/>
          <w:rtl/>
        </w:rPr>
        <w:t xml:space="preserve"> 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نتوقع أيضا</w:t>
      </w:r>
      <w:r w:rsidR="00D237F5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التداخل في الملامح العامة </w:t>
      </w:r>
      <w:r w:rsidR="00D237F5" w:rsidRPr="00E62859">
        <w:rPr>
          <w:rFonts w:asciiTheme="minorBidi" w:eastAsia="Times New Roman" w:hAnsiTheme="minorBidi"/>
          <w:sz w:val="28"/>
          <w:szCs w:val="28"/>
          <w:rtl/>
        </w:rPr>
        <w:t xml:space="preserve">لشخصيته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مثل شعبية يسوع، أعمال</w:t>
      </w:r>
      <w:r w:rsidR="00D237F5" w:rsidRPr="00E62859">
        <w:rPr>
          <w:rFonts w:asciiTheme="minorBidi" w:eastAsia="Times New Roman" w:hAnsiTheme="minorBidi"/>
          <w:sz w:val="28"/>
          <w:szCs w:val="28"/>
          <w:rtl/>
        </w:rPr>
        <w:t>هالمعجزية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و</w:t>
      </w:r>
      <w:r w:rsidR="00D237F5" w:rsidRPr="00E62859">
        <w:rPr>
          <w:rFonts w:asciiTheme="minorBidi" w:eastAsia="Times New Roman" w:hAnsiTheme="minorBidi"/>
          <w:sz w:val="28"/>
          <w:szCs w:val="28"/>
          <w:rtl/>
        </w:rPr>
        <w:t xml:space="preserve"> تعاليمه من خلال الأمثال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والمعارضة المتزايدة </w:t>
      </w:r>
      <w:r w:rsidR="00BA3472" w:rsidRPr="00E62859">
        <w:rPr>
          <w:rFonts w:asciiTheme="minorBidi" w:eastAsia="Times New Roman" w:hAnsiTheme="minorBidi"/>
          <w:sz w:val="28"/>
          <w:szCs w:val="28"/>
          <w:rtl/>
        </w:rPr>
        <w:t>من قبل 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لقادة. 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ما يثير الدهشة</w:t>
      </w:r>
      <w:r w:rsidR="00BA3472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هو العرض 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 xml:space="preserve">الإزائي الإجماعي لبعض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المعجزات 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محددة 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 xml:space="preserve">مثل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شفاء 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 xml:space="preserve">حماة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 xml:space="preserve">طرس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(13، 47)، [24] والأبرص (45)، والمفلوج (52)، الرجل 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 xml:space="preserve">ذي اليد اليابسة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(70)، وبارتيماوس الأعمى (193)، 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 xml:space="preserve">و ذلك لأن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يسوع 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>لابد و أن قام بال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مئات أو 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آلاف 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>من معجزات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شفاء خلال سنوات 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>خدمته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 xml:space="preserve">تقدم أيضاً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الأناجيل الثلاثة </w:t>
      </w:r>
      <w:r w:rsidR="00BA3472" w:rsidRPr="00E62859">
        <w:rPr>
          <w:rFonts w:asciiTheme="minorBidi" w:eastAsia="Times New Roman" w:hAnsiTheme="minorBidi"/>
          <w:sz w:val="28"/>
          <w:szCs w:val="28"/>
          <w:rtl/>
        </w:rPr>
        <w:t xml:space="preserve">جميعها،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مثل الزارع (90)، مع أسباب </w:t>
      </w:r>
      <w:r w:rsidR="00515FB9" w:rsidRPr="00E62859">
        <w:rPr>
          <w:rFonts w:asciiTheme="minorBidi" w:eastAsia="Times New Roman" w:hAnsiTheme="minorBidi"/>
          <w:sz w:val="28"/>
          <w:szCs w:val="28"/>
          <w:rtl/>
        </w:rPr>
        <w:t>تعليم يسوع 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الأمثال (91)، وتفسير </w:t>
      </w:r>
      <w:r w:rsidR="00BA3472" w:rsidRPr="00E62859">
        <w:rPr>
          <w:rFonts w:asciiTheme="minorBidi" w:eastAsia="Times New Roman" w:hAnsiTheme="minorBidi"/>
          <w:sz w:val="28"/>
          <w:szCs w:val="28"/>
          <w:rtl/>
        </w:rPr>
        <w:t xml:space="preserve">مثل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الزارع (93)، وأمثال </w:t>
      </w:r>
      <w:r w:rsidR="00F45DE5" w:rsidRPr="00E62859">
        <w:rPr>
          <w:rFonts w:asciiTheme="minorBidi" w:eastAsia="Times New Roman" w:hAnsiTheme="minorBidi"/>
          <w:sz w:val="28"/>
          <w:szCs w:val="28"/>
          <w:rtl/>
        </w:rPr>
        <w:t>الكرامين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الأشرار (204) وشجرة التين (220)، وسؤال حول الصيام (54)، و</w:t>
      </w:r>
      <w:r w:rsidR="00F45DE5" w:rsidRPr="00E62859">
        <w:rPr>
          <w:rFonts w:asciiTheme="minorBidi" w:eastAsia="Times New Roman" w:hAnsiTheme="minorBidi"/>
          <w:sz w:val="28"/>
          <w:szCs w:val="28"/>
          <w:rtl/>
        </w:rPr>
        <w:t xml:space="preserve"> قطف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الحبوب في يوم السبت (69)، الخلاف حول </w:t>
      </w:r>
      <w:r w:rsidR="00F45DE5" w:rsidRPr="00E62859">
        <w:rPr>
          <w:rFonts w:asciiTheme="minorBidi" w:eastAsia="Times New Roman" w:hAnsiTheme="minorBidi"/>
          <w:sz w:val="28"/>
          <w:szCs w:val="28"/>
          <w:rtl/>
        </w:rPr>
        <w:t>من هو أعظم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(129)، </w:t>
      </w:r>
      <w:r w:rsidR="00F45DE5" w:rsidRPr="00E62859">
        <w:rPr>
          <w:rFonts w:asciiTheme="minorBidi" w:eastAsia="Times New Roman" w:hAnsiTheme="minorBidi"/>
          <w:sz w:val="28"/>
          <w:szCs w:val="28"/>
          <w:rtl/>
        </w:rPr>
        <w:t xml:space="preserve">يبارك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الأطفال الصغار (188)، والشاب الغني (189)، وثلاثة تنبؤات </w:t>
      </w:r>
      <w:r w:rsidR="00F45DE5" w:rsidRPr="00E62859">
        <w:rPr>
          <w:rFonts w:asciiTheme="minorBidi" w:eastAsia="Times New Roman" w:hAnsiTheme="minorBidi"/>
          <w:sz w:val="28"/>
          <w:szCs w:val="28"/>
          <w:rtl/>
        </w:rPr>
        <w:t xml:space="preserve">عن موت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يسوع (122، 127، 191)، ناهيك عن حوادث أخرى.</w:t>
      </w:r>
      <w:r w:rsidR="009D40B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45DE5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هناك، بالإضافة إلى ذلك، العديد من </w:t>
      </w:r>
      <w:r w:rsidR="00F45DE5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حوادث </w:t>
      </w:r>
      <w:r w:rsidR="00E80CD8" w:rsidRPr="009D40BA">
        <w:rPr>
          <w:rFonts w:asciiTheme="minorBidi" w:eastAsia="Times New Roman" w:hAnsiTheme="minorBidi" w:hint="cs"/>
          <w:sz w:val="28"/>
          <w:szCs w:val="28"/>
          <w:rtl/>
        </w:rPr>
        <w:t>المكررة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في اثنين من الأناجيل الثلاثة. هذا هو على النقيض تماما</w:t>
      </w:r>
      <w:r w:rsidR="00F45DE5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من التداخل </w:t>
      </w:r>
      <w:r w:rsidR="00F45DE5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أصغر بكثير مع إنجيل يوحنا، الذي هو أشبه </w:t>
      </w:r>
      <w:r w:rsidR="00E604A7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ما يتوقعه المرء بشكل سابق. هذا التشابه الوثيق </w:t>
      </w:r>
      <w:r w:rsidR="00E604A7"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المحتويات يوحي بطبيعة الحال أن </w:t>
      </w:r>
      <w:r w:rsidR="00E604A7" w:rsidRPr="00E62859">
        <w:rPr>
          <w:rFonts w:asciiTheme="minorBidi" w:eastAsia="Times New Roman" w:hAnsiTheme="minorBidi"/>
          <w:sz w:val="28"/>
          <w:szCs w:val="28"/>
          <w:rtl/>
        </w:rPr>
        <w:t xml:space="preserve">الأناجيل الإزائية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تعتمد على واحد من</w:t>
      </w:r>
      <w:r w:rsidR="00E604A7" w:rsidRPr="00E62859">
        <w:rPr>
          <w:rFonts w:asciiTheme="minorBidi" w:eastAsia="Times New Roman" w:hAnsiTheme="minorBidi"/>
          <w:sz w:val="28"/>
          <w:szCs w:val="28"/>
          <w:rtl/>
        </w:rPr>
        <w:t>ها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أو على مصدر </w:t>
      </w:r>
      <w:r w:rsidR="00E604A7" w:rsidRPr="00E62859">
        <w:rPr>
          <w:rFonts w:asciiTheme="minorBidi" w:eastAsia="Times New Roman" w:hAnsiTheme="minorBidi"/>
          <w:sz w:val="28"/>
          <w:szCs w:val="28"/>
          <w:rtl/>
        </w:rPr>
        <w:t xml:space="preserve">عام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مشترك،</w:t>
      </w:r>
      <w:r w:rsidR="009D40B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9D40BA">
        <w:rPr>
          <w:rFonts w:asciiTheme="minorBidi" w:eastAsia="Times New Roman" w:hAnsiTheme="minorBidi" w:hint="cs"/>
          <w:sz w:val="28"/>
          <w:szCs w:val="28"/>
          <w:rtl/>
        </w:rPr>
        <w:t xml:space="preserve"> هو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E604A7" w:rsidRPr="00E62859">
        <w:rPr>
          <w:rFonts w:asciiTheme="minorBidi" w:eastAsia="Times New Roman" w:hAnsiTheme="minorBidi"/>
          <w:sz w:val="28"/>
          <w:szCs w:val="28"/>
          <w:rtl/>
        </w:rPr>
        <w:t>ذ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 </w:t>
      </w:r>
      <w:r w:rsidR="00E604A7" w:rsidRPr="00E62859">
        <w:rPr>
          <w:rFonts w:asciiTheme="minorBidi" w:eastAsia="Times New Roman" w:hAnsiTheme="minorBidi"/>
          <w:sz w:val="28"/>
          <w:szCs w:val="28"/>
          <w:rtl/>
        </w:rPr>
        <w:t xml:space="preserve">قامت الأناجيل بإختيار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مجموعة محددة من </w:t>
      </w:r>
      <w:r w:rsidR="009D40BA">
        <w:rPr>
          <w:rFonts w:asciiTheme="minorBidi" w:eastAsia="Times New Roman" w:hAnsiTheme="minorBidi" w:hint="cs"/>
          <w:sz w:val="28"/>
          <w:szCs w:val="28"/>
          <w:rtl/>
        </w:rPr>
        <w:t xml:space="preserve">بين </w:t>
      </w:r>
      <w:r w:rsidR="00E604A7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مواد</w:t>
      </w:r>
      <w:r w:rsidR="009D40BA">
        <w:rPr>
          <w:rFonts w:asciiTheme="minorBidi" w:eastAsia="Times New Roman" w:hAnsiTheme="minorBidi" w:hint="cs"/>
          <w:sz w:val="28"/>
          <w:szCs w:val="28"/>
          <w:rtl/>
        </w:rPr>
        <w:t xml:space="preserve"> الأوفر</w:t>
      </w:r>
      <w:r w:rsidR="00E604A7" w:rsidRPr="00E62859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E931C5" w:rsidRPr="00E62859" w:rsidRDefault="00E604A7" w:rsidP="008A63A3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حاولنا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تصو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ر هذا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التداخل في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المحتوى </w:t>
      </w:r>
      <w:r w:rsidR="00D64DE7" w:rsidRPr="00E62859">
        <w:rPr>
          <w:rFonts w:asciiTheme="minorBidi" w:eastAsia="Times New Roman" w:hAnsiTheme="minorBidi"/>
          <w:sz w:val="28"/>
          <w:szCs w:val="28"/>
          <w:rtl/>
        </w:rPr>
        <w:t xml:space="preserve">باستخدام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عدد الآيات </w:t>
      </w:r>
      <w:r w:rsidR="00D64DE7" w:rsidRPr="00E62859">
        <w:rPr>
          <w:rFonts w:asciiTheme="minorBidi" w:eastAsia="Times New Roman" w:hAnsiTheme="minorBidi"/>
          <w:sz w:val="28"/>
          <w:szCs w:val="28"/>
          <w:rtl/>
        </w:rPr>
        <w:t xml:space="preserve">المستخدمة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(</w:t>
      </w:r>
      <w:r w:rsidR="00D64DE7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أرقام تقريبية </w:t>
      </w:r>
      <w:r w:rsidR="00D64DE7" w:rsidRPr="00E62859">
        <w:rPr>
          <w:rFonts w:asciiTheme="minorBidi" w:eastAsia="Times New Roman" w:hAnsiTheme="minorBidi"/>
          <w:sz w:val="28"/>
          <w:szCs w:val="28"/>
          <w:rtl/>
        </w:rPr>
        <w:t xml:space="preserve">لأنه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ليس بالضرورة </w:t>
      </w:r>
      <w:r w:rsidR="00D64DE7" w:rsidRPr="00E62859">
        <w:rPr>
          <w:rFonts w:asciiTheme="minorBidi" w:eastAsia="Times New Roman" w:hAnsiTheme="minorBidi"/>
          <w:sz w:val="28"/>
          <w:szCs w:val="28"/>
          <w:rtl/>
        </w:rPr>
        <w:t xml:space="preserve">أن </w:t>
      </w:r>
      <w:r w:rsidR="00BA3472"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D64DE7" w:rsidRPr="00E62859">
        <w:rPr>
          <w:rFonts w:asciiTheme="minorBidi" w:eastAsia="Times New Roman" w:hAnsiTheme="minorBidi"/>
          <w:sz w:val="28"/>
          <w:szCs w:val="28"/>
          <w:rtl/>
        </w:rPr>
        <w:t xml:space="preserve">لفقرات المتوازية </w:t>
      </w:r>
      <w:r w:rsidR="00BA3472" w:rsidRPr="00E62859">
        <w:rPr>
          <w:rFonts w:asciiTheme="minorBidi" w:eastAsia="Times New Roman" w:hAnsiTheme="minorBidi"/>
          <w:sz w:val="28"/>
          <w:szCs w:val="28"/>
          <w:rtl/>
        </w:rPr>
        <w:t xml:space="preserve">لها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نفس عدد الآيات)، يمكن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 xml:space="preserve">تقديم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البيانات في رسم بياني باستخدام ثلاث دوائر متداخلة، كل منها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مثل واحد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>من الأناجيل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[25]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 xml:space="preserve">. و يمثل القسم المظلل النصوص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التي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 xml:space="preserve">تتشارك فيها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كل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ثلاثة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 xml:space="preserve"> أناجيل الإزائية،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حوالي 480 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من </w:t>
      </w:r>
      <w:r w:rsidR="008A63A3" w:rsidRPr="008A63A3">
        <w:rPr>
          <w:rFonts w:asciiTheme="minorBidi" w:eastAsia="Times New Roman" w:hAnsiTheme="minorBidi" w:hint="cs"/>
          <w:sz w:val="28"/>
          <w:szCs w:val="28"/>
          <w:rtl/>
        </w:rPr>
        <w:t>ال</w:t>
      </w:r>
      <w:r w:rsidR="00DB0707" w:rsidRPr="008A63A3">
        <w:rPr>
          <w:rFonts w:asciiTheme="minorBidi" w:eastAsia="Times New Roman" w:hAnsiTheme="minorBidi" w:hint="cs"/>
          <w:sz w:val="28"/>
          <w:szCs w:val="28"/>
          <w:rtl/>
        </w:rPr>
        <w:t>آي</w:t>
      </w:r>
      <w:r w:rsidR="008A63A3" w:rsidRPr="008A63A3">
        <w:rPr>
          <w:rFonts w:asciiTheme="minorBidi" w:eastAsia="Times New Roman" w:hAnsiTheme="minorBidi" w:hint="cs"/>
          <w:sz w:val="28"/>
          <w:szCs w:val="28"/>
          <w:rtl/>
        </w:rPr>
        <w:t>ات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موجودة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في كل منه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>م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بالإضافة إلى ذلك، هناك ما يقرب من 300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 xml:space="preserve">آية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مشتركة بين اثنين من الثلاثة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 xml:space="preserve">، الاكثر بين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متى ولوقا، إلى حد ما أقل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 xml:space="preserve">بين 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ومر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قليلا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 xml:space="preserve">ًبين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مرقس ولوقا.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 xml:space="preserve"> 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أبرزها هو حقيقة أنه على الرغم من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 xml:space="preserve">أن كل من متى و لوقا لديه نصوص كثيرة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لا توجد إلا في واحدة منها،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 xml:space="preserve">إلا أن مرقس لديه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القليل جدا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من الأقسام التي لا توجد في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 xml:space="preserve">أي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أو كلا الآخرين. وقد فسر البعض هذا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>ك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دليل على أن لوقا ومتى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ستخدم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>ان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مر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(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>نظرية الوثيقتين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)، ولكن </w:t>
      </w:r>
      <w:r w:rsidR="009D7291" w:rsidRPr="00E62859">
        <w:rPr>
          <w:rFonts w:asciiTheme="minorBidi" w:eastAsia="Times New Roman" w:hAnsiTheme="minorBidi"/>
          <w:sz w:val="28"/>
          <w:szCs w:val="28"/>
          <w:rtl/>
        </w:rPr>
        <w:t xml:space="preserve">البعض الآخر </w:t>
      </w:r>
      <w:r w:rsidR="00C8157F" w:rsidRPr="00E62859">
        <w:rPr>
          <w:rFonts w:asciiTheme="minorBidi" w:eastAsia="Times New Roman" w:hAnsiTheme="minorBidi"/>
          <w:sz w:val="28"/>
          <w:szCs w:val="28"/>
          <w:rtl/>
        </w:rPr>
        <w:t>يقول أن مرقس 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ستخدم </w:t>
      </w:r>
      <w:r w:rsidR="00C8157F" w:rsidRPr="00E62859">
        <w:rPr>
          <w:rFonts w:asciiTheme="minorBidi" w:eastAsia="Times New Roman" w:hAnsiTheme="minorBidi"/>
          <w:sz w:val="28"/>
          <w:szCs w:val="28"/>
          <w:rtl/>
        </w:rPr>
        <w:t>متى و لوقا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مع التركيز على المواد </w:t>
      </w:r>
      <w:r w:rsidR="00C8157F" w:rsidRPr="00E62859">
        <w:rPr>
          <w:rFonts w:asciiTheme="minorBidi" w:eastAsia="Times New Roman" w:hAnsiTheme="minorBidi"/>
          <w:sz w:val="28"/>
          <w:szCs w:val="28"/>
          <w:rtl/>
        </w:rPr>
        <w:t xml:space="preserve">المتوازية بينهما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(فرضية</w:t>
      </w:r>
      <w:r w:rsidR="00BA3472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="00C8157F" w:rsidRPr="00E62859">
        <w:rPr>
          <w:rFonts w:asciiTheme="minorBidi" w:eastAsia="Times New Roman" w:hAnsiTheme="minorBidi"/>
          <w:sz w:val="28"/>
          <w:szCs w:val="28"/>
          <w:rtl/>
        </w:rPr>
        <w:t>ريسب</w:t>
      </w:r>
      <w:r w:rsidR="002A491E" w:rsidRPr="00E62859">
        <w:rPr>
          <w:rFonts w:asciiTheme="minorBidi" w:eastAsia="Times New Roman" w:hAnsiTheme="minorBidi"/>
          <w:sz w:val="28"/>
          <w:szCs w:val="28"/>
          <w:rtl/>
        </w:rPr>
        <w:t>اخ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). كلاهما يتفق مع هذه البيانات، ولكن </w:t>
      </w:r>
      <w:r w:rsidR="002A491E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لا </w:t>
      </w:r>
      <w:r w:rsidR="002A491E" w:rsidRPr="00E62859">
        <w:rPr>
          <w:rFonts w:asciiTheme="minorBidi" w:eastAsia="Times New Roman" w:hAnsiTheme="minorBidi"/>
          <w:sz w:val="28"/>
          <w:szCs w:val="28"/>
          <w:rtl/>
        </w:rPr>
        <w:t xml:space="preserve">واحد منهما ضروري لها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....</w:t>
      </w:r>
    </w:p>
    <w:p w:rsidR="00E931C5" w:rsidRPr="00E62859" w:rsidRDefault="004818ED" w:rsidP="00E62859">
      <w:pPr>
        <w:bidi/>
        <w:spacing w:after="0" w:line="36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  <w:r w:rsidRPr="00E62859">
        <w:rPr>
          <w:rFonts w:asciiTheme="minorBidi" w:eastAsia="Times New Roman" w:hAnsiTheme="minorBidi"/>
          <w:noProof/>
          <w:sz w:val="28"/>
          <w:szCs w:val="28"/>
        </w:rPr>
        <w:drawing>
          <wp:inline distT="0" distB="0" distL="0" distR="0">
            <wp:extent cx="2470150" cy="2628900"/>
            <wp:effectExtent l="19050" t="0" r="635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2F6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</w:p>
    <w:p w:rsidR="00E931C5" w:rsidRPr="00E62859" w:rsidRDefault="00896743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تعتبر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مناقشة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تفاصيل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المتعلقة بال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محتوى خارج نطاق هذه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المقالة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يمكن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فقط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دراسة متأنية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لأناجيل في أعمدة متوازية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أن تكون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كافي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ةلتحسس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البيانات. وهي تتراوح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ما بين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تشابه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مذهل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في بعض النقاط (على سبيل المثال، بهذه التصريحات بين قوسين "قال للمفلوج" (52) و "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فليفهم 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لقارئ" (216) إلى خلافات حادة في حالات أخرى (على سبيل المثال، عدد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كل من الملتبسين بالارواح الشريرة (51 و 106)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الرجال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عم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يان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(193)،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الصياح (241)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والملائكة (253)). الحالات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الأولى تقف ضد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نظري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ات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مصدر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الشفهي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والأخيرة ضد نظري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اتا</w:t>
      </w:r>
      <w:r w:rsidR="00BA3472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مصدر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مكتوب. </w:t>
      </w:r>
    </w:p>
    <w:p w:rsidR="00E931C5" w:rsidRPr="00E62859" w:rsidRDefault="00771A90" w:rsidP="008A63A3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فيما يلي،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دعونا ننظر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ليل الترتيب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سواء في الحوادث الرئيسية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(</w:t>
      </w:r>
      <w:r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بريكوبس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"فصول")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وفي التفاصيل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داخل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ية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لح</w:t>
      </w:r>
      <w:r w:rsidR="00BA3472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ادث.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كتبت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العديد من الصحف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هذا الموضوع في السنوات الأخيرة: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بوروبكان (1964)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[26]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هونور (1968)، [27] ساندرز (1969) [28] وتايسون (1976) [29]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تتفق الأناجيل الإزائية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E36630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ترتيب </w:t>
      </w:r>
      <w:r w:rsidR="00E36630" w:rsidRPr="00E62859">
        <w:rPr>
          <w:rFonts w:asciiTheme="minorBidi" w:eastAsia="Times New Roman" w:hAnsiTheme="minorBidi"/>
          <w:sz w:val="28"/>
          <w:szCs w:val="28"/>
          <w:rtl/>
        </w:rPr>
        <w:t>العام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لأحداث في </w:t>
      </w:r>
      <w:r w:rsidR="00503706">
        <w:rPr>
          <w:rFonts w:asciiTheme="minorBidi" w:eastAsia="Times New Roman" w:hAnsiTheme="minorBidi" w:hint="cs"/>
          <w:sz w:val="28"/>
          <w:szCs w:val="28"/>
          <w:rtl/>
        </w:rPr>
        <w:t>خ</w:t>
      </w:r>
      <w:r w:rsidR="00E36630" w:rsidRPr="00E62859">
        <w:rPr>
          <w:rFonts w:asciiTheme="minorBidi" w:eastAsia="Times New Roman" w:hAnsiTheme="minorBidi"/>
          <w:sz w:val="28"/>
          <w:szCs w:val="28"/>
          <w:rtl/>
        </w:rPr>
        <w:t xml:space="preserve">دمة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يسوع: </w:t>
      </w:r>
      <w:r w:rsidR="00E36630" w:rsidRPr="00E62859">
        <w:rPr>
          <w:rFonts w:asciiTheme="minorBidi" w:eastAsia="Times New Roman" w:hAnsiTheme="minorBidi"/>
          <w:sz w:val="28"/>
          <w:szCs w:val="28"/>
          <w:rtl/>
        </w:rPr>
        <w:t xml:space="preserve">و هو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(1) بدأ خلال </w:t>
      </w:r>
      <w:r w:rsidR="00E36630" w:rsidRPr="00E62859">
        <w:rPr>
          <w:rFonts w:asciiTheme="minorBidi" w:eastAsia="Times New Roman" w:hAnsiTheme="minorBidi"/>
          <w:sz w:val="28"/>
          <w:szCs w:val="28"/>
          <w:rtl/>
        </w:rPr>
        <w:t xml:space="preserve">خدمة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يوحنا المعمدان، (2) انتقل إلى الجليل، (3) ثم إلى </w:t>
      </w:r>
      <w:r w:rsidR="00E36630" w:rsidRPr="00E62859">
        <w:rPr>
          <w:rFonts w:asciiTheme="minorBidi" w:eastAsia="Times New Roman" w:hAnsiTheme="minorBidi"/>
          <w:sz w:val="28"/>
          <w:szCs w:val="28"/>
          <w:rtl/>
        </w:rPr>
        <w:t>اليهودية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(4) </w:t>
      </w:r>
      <w:r w:rsidR="00F64E25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أخيرا إلى </w:t>
      </w:r>
      <w:r w:rsidR="00F64E25" w:rsidRPr="00E62859">
        <w:rPr>
          <w:rFonts w:asciiTheme="minorBidi" w:eastAsia="Times New Roman" w:hAnsiTheme="minorBidi"/>
          <w:sz w:val="28"/>
          <w:szCs w:val="28"/>
          <w:rtl/>
        </w:rPr>
        <w:t>أورشليم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حيث </w:t>
      </w:r>
      <w:r w:rsidR="00F64E25" w:rsidRPr="00E62859">
        <w:rPr>
          <w:rFonts w:asciiTheme="minorBidi" w:eastAsia="Times New Roman" w:hAnsiTheme="minorBidi"/>
          <w:sz w:val="28"/>
          <w:szCs w:val="28"/>
          <w:rtl/>
        </w:rPr>
        <w:t xml:space="preserve">تألم 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صلب و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مات و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قام من </w:t>
      </w:r>
      <w:r w:rsidR="00F64E25" w:rsidRPr="00E62859">
        <w:rPr>
          <w:rFonts w:asciiTheme="minorBidi" w:eastAsia="Times New Roman" w:hAnsiTheme="minorBidi"/>
          <w:sz w:val="28"/>
          <w:szCs w:val="28"/>
          <w:rtl/>
        </w:rPr>
        <w:t>بين الأموات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. و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لكن هناك </w:t>
      </w:r>
      <w:r w:rsidR="00F64E25" w:rsidRPr="00E62859">
        <w:rPr>
          <w:rFonts w:asciiTheme="minorBidi" w:eastAsia="Times New Roman" w:hAnsiTheme="minorBidi"/>
          <w:sz w:val="28"/>
          <w:szCs w:val="28"/>
          <w:rtl/>
        </w:rPr>
        <w:t xml:space="preserve">اتفاق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أكثر بكثير من هذا. دعونا نلقي نظرة على </w:t>
      </w:r>
      <w:r w:rsidR="00F64E25" w:rsidRPr="00E62859">
        <w:rPr>
          <w:rFonts w:asciiTheme="minorBidi" w:eastAsia="Times New Roman" w:hAnsiTheme="minorBidi"/>
          <w:sz w:val="28"/>
          <w:szCs w:val="28"/>
          <w:rtl/>
        </w:rPr>
        <w:t xml:space="preserve">الترتيب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بمزيد من التفصيل. </w:t>
      </w:r>
    </w:p>
    <w:p w:rsidR="00E931C5" w:rsidRPr="00E62859" w:rsidRDefault="00E5362B" w:rsidP="00EF039C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A678FB">
        <w:rPr>
          <w:rFonts w:asciiTheme="minorBidi" w:eastAsia="Times New Roman" w:hAnsiTheme="minorBidi"/>
          <w:color w:val="FF0000"/>
          <w:sz w:val="28"/>
          <w:szCs w:val="28"/>
          <w:rtl/>
        </w:rPr>
        <w:t>و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لا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يمكن أن يقال شيء حول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ترتيب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حوادث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خاصة بإنجيل ما </w:t>
      </w:r>
      <w:r w:rsidR="00BA3472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ذكر في غيره. تتكون الآيات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الـ 480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حيث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يتداخل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متى و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مرقس و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لوقا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(غالباً ما تسمى التقليد الثلاثي) 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72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فصل أو موضوع.  يلاحظ بوروبكان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أن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الـ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42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منها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مدرجة في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فترات (1)، (3) و (4)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المذكورة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أعلاه، تحدث في نفس الترتيب في جميع الأناجيل الثلاثة.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و الفصول الـ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30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في الفترة (2)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خدمة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الجليل،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الأساس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نفس الترتيب، رغم أن هناك عدد قليل من الأماكن حيث 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 xml:space="preserve">يختلف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إما 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>متى أ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و لوقا بشكل فردي 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>عن ترتيب مرقس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>و الإنجيل الآخر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باستخدام روبرتسون [30] أجد أربعة أماكن حيث ي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>ختلف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8A63A3">
        <w:rPr>
          <w:rFonts w:asciiTheme="minorBidi" w:eastAsia="Times New Roman" w:hAnsiTheme="minorBidi"/>
          <w:sz w:val="28"/>
          <w:szCs w:val="28"/>
          <w:rtl/>
        </w:rPr>
        <w:t>ثلاث</w:t>
      </w:r>
      <w:r w:rsidR="008A63A3" w:rsidRPr="008A63A3">
        <w:rPr>
          <w:rFonts w:asciiTheme="minorBidi" w:eastAsia="Times New Roman" w:hAnsiTheme="minorBidi" w:hint="cs"/>
          <w:sz w:val="28"/>
          <w:szCs w:val="28"/>
          <w:rtl/>
        </w:rPr>
        <w:t>ة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>حيث يختلف لوقا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. ومن الجدير بالذكر أن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>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على مستوى 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>الفصول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 xml:space="preserve">لا يتوافق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متى و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لوقا 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 xml:space="preserve">أبداً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ضد مر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 xml:space="preserve">قس بإتباع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ترتيب مختلف. و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 xml:space="preserve"> عادة ما </w:t>
      </w:r>
      <w:r w:rsidR="00BA3472" w:rsidRPr="00E62859">
        <w:rPr>
          <w:rFonts w:asciiTheme="minorBidi" w:eastAsia="Times New Roman" w:hAnsiTheme="minorBidi"/>
          <w:sz w:val="28"/>
          <w:szCs w:val="28"/>
          <w:rtl/>
        </w:rPr>
        <w:t>ن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 xml:space="preserve">عتبر هذا اشارة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إلى أن لوقا و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متى استخدما 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 xml:space="preserve">مرقس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بشكل مستقل (نظرية 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>الوثيقتين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)، و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لكن وفقا لفرضية </w:t>
      </w:r>
      <w:r w:rsidR="00BA3472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ريسب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>اخ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 xml:space="preserve">أتى مرقس بترتيبه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="008A5647" w:rsidRPr="00E62859">
        <w:rPr>
          <w:rFonts w:asciiTheme="minorBidi" w:eastAsia="Times New Roman" w:hAnsiTheme="minorBidi"/>
          <w:sz w:val="28"/>
          <w:szCs w:val="28"/>
          <w:rtl/>
        </w:rPr>
        <w:t>اتباعه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متى و</w:t>
      </w:r>
      <w:r w:rsidR="008A63A3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لوقا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EF039C" w:rsidRPr="00E62859">
        <w:rPr>
          <w:rFonts w:asciiTheme="minorBidi" w:eastAsia="Times New Roman" w:hAnsiTheme="minorBidi"/>
          <w:sz w:val="28"/>
          <w:szCs w:val="28"/>
          <w:rtl/>
        </w:rPr>
        <w:t>بالتناوب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!</w:t>
      </w:r>
    </w:p>
    <w:p w:rsidR="00E931C5" w:rsidRPr="00E62859" w:rsidRDefault="00926645" w:rsidP="00EF039C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لاحظ تايسون عند أخذ </w:t>
      </w:r>
      <w:r w:rsidR="00FC30D1" w:rsidRPr="008A63A3">
        <w:rPr>
          <w:rFonts w:asciiTheme="minorBidi" w:eastAsia="Times New Roman" w:hAnsiTheme="minorBidi" w:cs="Arial" w:hint="cs"/>
          <w:sz w:val="28"/>
          <w:szCs w:val="28"/>
          <w:rtl/>
        </w:rPr>
        <w:t>إثنين</w:t>
      </w:r>
      <w:r w:rsidR="008A63A3" w:rsidRPr="008A63A3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="00FC30D1" w:rsidRPr="008A63A3">
        <w:rPr>
          <w:rFonts w:asciiTheme="minorBidi" w:eastAsia="Times New Roman" w:hAnsiTheme="minorBidi" w:cs="Arial" w:hint="cs"/>
          <w:sz w:val="28"/>
          <w:szCs w:val="28"/>
          <w:rtl/>
        </w:rPr>
        <w:t>من</w:t>
      </w:r>
      <w:r w:rsidR="008A63A3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الأناجيل في وقت واحد، أنه لا توجد اختلافات في ترتيب الفصول المشتركة بين متى و مرقس وحدهما، و لا في تلك التي يتقاسمها مرقس و لوقا وحدهما. على النقيض من ذلك، فإن معظم المواد المشتركة بين متى و لوقا وحدهما (الوثيقة </w:t>
      </w:r>
      <w:r w:rsidRPr="00E62859">
        <w:rPr>
          <w:rFonts w:asciiTheme="minorBidi" w:eastAsia="Times New Roman" w:hAnsiTheme="minorBidi"/>
          <w:sz w:val="28"/>
          <w:szCs w:val="28"/>
        </w:rPr>
        <w:t>Q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في نظرية الوثيقتين) تقع بشكل مختلف في كل منهما.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و يبدو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هذا من الصعب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إلى حد ما في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نظرية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أناجيل-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أور،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و التي فيها أن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كل من الأناجيل الثلاثة حصلت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موادها بشكل مستقل من مصدر مكتوب واحد.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هذه النظرية،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نجد أنه من الصعب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شرح كيف أن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او لوقا تعامل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وا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مع المواد التي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ستخدم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ها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F86DE9" w:rsidRPr="00E62859">
        <w:rPr>
          <w:rFonts w:asciiTheme="minorBidi" w:eastAsia="Times New Roman" w:hAnsiTheme="minorBidi"/>
          <w:sz w:val="28"/>
          <w:szCs w:val="28"/>
          <w:rtl/>
        </w:rPr>
        <w:t xml:space="preserve">التي لم يستخدمها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مرقس</w:t>
      </w:r>
      <w:r w:rsidR="00F86DE9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بطريقة مختلفة عن التي عالج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ا بها النصوص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التي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يتشارك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ن بها مع مرقس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أولئك الذين يعتقدون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أن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لوقا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استخدم 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أو العكس (على سبيل المثال،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نظرية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أوغسطين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وس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أو </w:t>
      </w:r>
      <w:r w:rsidR="00F86DE9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ريسب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اخ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لاعتماد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متتالي) ه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أيضا في ورطة هنا، لأنه يجب أن يفسر</w:t>
      </w:r>
      <w:r w:rsidR="00F86DE9" w:rsidRPr="00E62859">
        <w:rPr>
          <w:rFonts w:asciiTheme="minorBidi" w:eastAsia="Times New Roman" w:hAnsiTheme="minorBidi"/>
          <w:sz w:val="28"/>
          <w:szCs w:val="28"/>
          <w:rtl/>
        </w:rPr>
        <w:t>وا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لماذا نقل إنجيل واحد الكثير من المواد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الموضوعه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بالفعل في الآخر.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و على النقيض من ذلك، تعالج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نظرية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الو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ثيق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تين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هذه الظاهرة بسهولة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 أكثر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حيث أن الفصول المشتركة بين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متى ولوقا وحده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ما أتت من مصدر آخر يدعى </w:t>
      </w:r>
      <w:r w:rsidR="00F86DE9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وثيقة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. لأن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من المفترض أن </w:t>
      </w:r>
      <w:r w:rsidR="0083208E" w:rsidRPr="00EF039C">
        <w:rPr>
          <w:rFonts w:asciiTheme="minorBidi" w:eastAsia="Times New Roman" w:hAnsiTheme="minorBidi"/>
          <w:sz w:val="28"/>
          <w:szCs w:val="28"/>
          <w:rtl/>
        </w:rPr>
        <w:t>ت</w:t>
      </w:r>
      <w:r w:rsidR="0058283B" w:rsidRPr="00EF039C">
        <w:rPr>
          <w:rFonts w:asciiTheme="minorBidi" w:eastAsia="Times New Roman" w:hAnsiTheme="minorBidi" w:hint="cs"/>
          <w:sz w:val="28"/>
          <w:szCs w:val="28"/>
          <w:rtl/>
        </w:rPr>
        <w:t>حتوي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الوثيقة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معظم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خطاب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ات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يسوع بدلا</w:t>
      </w:r>
      <w:r w:rsidR="00F86DE9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من سرد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 قصصي لروايته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و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ز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عم أن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و لوقا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لم يكن </w:t>
      </w:r>
      <w:r w:rsidR="0083208E" w:rsidRPr="00EF039C">
        <w:rPr>
          <w:rFonts w:asciiTheme="minorBidi" w:eastAsia="Times New Roman" w:hAnsiTheme="minorBidi"/>
          <w:sz w:val="28"/>
          <w:szCs w:val="28"/>
          <w:rtl/>
        </w:rPr>
        <w:t>لديهم</w:t>
      </w:r>
      <w:r w:rsidR="007052B3" w:rsidRPr="00EF039C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أي معلومات حول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مكان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الذي يمكنهم وضعها فيه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لذا وضعوها لت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تناسب بشكل مستقل في الروايات الخاصة بهم، وبالتالي نتج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الاختلافات في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الترتيب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ومع ذلك، فإن مثل هذا الاستنتاج ليس من الضروري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شرح هذه المادة.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و حيث أن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يسوع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كان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معلم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اً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متجول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اً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فمن الأرجح أن الكثير من خطبه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قد قُدمت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عدة مناسبات. 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و قد ي</w:t>
      </w:r>
      <w:r w:rsidR="00F86DE9"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 xml:space="preserve">سجل </w:t>
      </w:r>
      <w:r w:rsidR="00AE1F9C" w:rsidRPr="00EF039C">
        <w:rPr>
          <w:rFonts w:asciiTheme="minorBidi" w:eastAsia="Times New Roman" w:hAnsiTheme="minorBidi" w:hint="cs"/>
          <w:sz w:val="28"/>
          <w:szCs w:val="28"/>
          <w:rtl/>
        </w:rPr>
        <w:t>كل</w:t>
      </w:r>
      <w:r w:rsidR="00823213" w:rsidRPr="00EF039C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="00EF039C" w:rsidRP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AE1F9C" w:rsidRPr="00EF039C">
        <w:rPr>
          <w:rFonts w:asciiTheme="minorBidi" w:eastAsia="Times New Roman" w:hAnsiTheme="minorBidi" w:hint="cs"/>
          <w:sz w:val="28"/>
          <w:szCs w:val="28"/>
          <w:rtl/>
        </w:rPr>
        <w:t>من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متى ولوقا أيضا</w:t>
      </w:r>
      <w:r w:rsidR="0083208E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تصريحات مماثلة في أوقات مختلفة. </w:t>
      </w:r>
    </w:p>
    <w:p w:rsidR="00E931C5" w:rsidRPr="00E62859" w:rsidRDefault="00BC72F6" w:rsidP="00AA7E10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 xml:space="preserve"> بال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تطرق 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لنظر في مسألة 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 xml:space="preserve">الترتيب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داخل 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>الفصول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هناك العديد من الحالات الطفيفة من الاختلاف. 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 xml:space="preserve">و تعتبر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التبديلات أكثر أهمية، 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 xml:space="preserve">و على هذا وجد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هوكينز [31] 23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 xml:space="preserve"> تبديل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: 3 منه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 xml:space="preserve">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تنطوي 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مقابل مر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11 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 xml:space="preserve">متى مقابل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لوقا، 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 xml:space="preserve">لا شيء من مرقس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مقابل لوقا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6 من 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ومر</w:t>
      </w:r>
      <w:r w:rsidR="002B2356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مقابل لوقا</w:t>
      </w:r>
      <w:r w:rsidR="000B7A0D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2 من مرقس و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لوقا مقابل </w:t>
      </w:r>
      <w:r w:rsidR="000B7A0D" w:rsidRPr="00E62859">
        <w:rPr>
          <w:rFonts w:asciiTheme="minorBidi" w:eastAsia="Times New Roman" w:hAnsiTheme="minorBidi"/>
          <w:sz w:val="28"/>
          <w:szCs w:val="28"/>
          <w:rtl/>
        </w:rPr>
        <w:t>متى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0B7A0D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واحدة من </w:t>
      </w:r>
      <w:r w:rsidR="000B7A0D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لو</w:t>
      </w:r>
      <w:r w:rsidR="000B7A0D" w:rsidRPr="00E62859">
        <w:rPr>
          <w:rFonts w:asciiTheme="minorBidi" w:eastAsia="Times New Roman" w:hAnsiTheme="minorBidi"/>
          <w:sz w:val="28"/>
          <w:szCs w:val="28"/>
          <w:rtl/>
        </w:rPr>
        <w:t>قا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مقابل مر</w:t>
      </w:r>
      <w:r w:rsidR="000B7A0D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 xml:space="preserve">مع ذلك، فإن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ساندرز، [32]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جد المزيد من الأمثلة حيث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 xml:space="preserve">يتوافق متى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EF039C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لو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قا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ضد مر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 xml:space="preserve">و إذا ما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كان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صحيح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 xml:space="preserve">فتعتبر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هذه الحالات الأخيرة مزعجة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لنظرية الوثيقتين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.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من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 xml:space="preserve">بين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"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حالات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واضحة" </w:t>
      </w:r>
      <w:r w:rsidR="00AA7E10" w:rsidRPr="00E62859">
        <w:rPr>
          <w:rFonts w:asciiTheme="minorBidi" w:eastAsia="Times New Roman" w:hAnsiTheme="minorBidi"/>
          <w:sz w:val="28"/>
          <w:szCs w:val="28"/>
          <w:rtl/>
        </w:rPr>
        <w:t xml:space="preserve">الأربعة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لساندرز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تعتبر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واحد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ة منها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 التي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هوكينز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(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أعلاه) و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الثانية 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تبدو ذات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نفس القوة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و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 xml:space="preserve">كلاهما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تنطوي على ترتيب المواد داخل </w:t>
      </w:r>
      <w:r w:rsidR="00B54F68" w:rsidRPr="00E62859">
        <w:rPr>
          <w:rFonts w:asciiTheme="minorBidi" w:eastAsia="Times New Roman" w:hAnsiTheme="minorBidi"/>
          <w:sz w:val="28"/>
          <w:szCs w:val="28"/>
          <w:rtl/>
        </w:rPr>
        <w:t xml:space="preserve">نفس </w:t>
      </w:r>
      <w:r w:rsidR="002B7153" w:rsidRPr="00E62859">
        <w:rPr>
          <w:rFonts w:asciiTheme="minorBidi" w:eastAsia="Times New Roman" w:hAnsiTheme="minorBidi"/>
          <w:sz w:val="28"/>
          <w:szCs w:val="28"/>
          <w:rtl/>
        </w:rPr>
        <w:t>الفصل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>و بالنسبة 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لحالتين 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الأخرتين 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 xml:space="preserve">فإن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لديه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>م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 بيانات متطابقة تقريبا</w:t>
      </w:r>
      <w:r w:rsidR="00F86DE9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AA7E10" w:rsidRPr="00E62859">
        <w:rPr>
          <w:rFonts w:asciiTheme="minorBidi" w:eastAsia="Times New Roman" w:hAnsiTheme="minorBidi"/>
          <w:sz w:val="28"/>
          <w:szCs w:val="28"/>
          <w:rtl/>
        </w:rPr>
        <w:t xml:space="preserve">تقع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داخل 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 xml:space="preserve">فصول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مختلف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>. و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F86DE9" w:rsidRPr="00E62859">
        <w:rPr>
          <w:rFonts w:asciiTheme="minorBidi" w:eastAsia="Times New Roman" w:hAnsiTheme="minorBidi"/>
          <w:sz w:val="28"/>
          <w:szCs w:val="28"/>
          <w:rtl/>
        </w:rPr>
        <w:t xml:space="preserve">على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دعاة نظرية 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>الوثيقتين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شرح هذه كأمثلة 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مواد م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ماثلة في الأصل في كل من مر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 الوثيقة </w:t>
      </w:r>
      <w:r w:rsidRPr="00E62859">
        <w:rPr>
          <w:rFonts w:asciiTheme="minorBidi" w:eastAsia="Times New Roman" w:hAnsiTheme="minorBidi"/>
          <w:sz w:val="28"/>
          <w:szCs w:val="28"/>
        </w:rPr>
        <w:t>Q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حيث 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 xml:space="preserve">اتبع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كلا من 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لو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>قا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أيضا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الوثيقة </w:t>
      </w:r>
      <w:r w:rsidRPr="00E62859">
        <w:rPr>
          <w:rFonts w:asciiTheme="minorBidi" w:eastAsia="Times New Roman" w:hAnsiTheme="minorBidi"/>
          <w:sz w:val="28"/>
          <w:szCs w:val="28"/>
        </w:rPr>
        <w:t>Q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 xml:space="preserve">و يقدم 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أيضاً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ساندرز ثلاث حالات إضافية، و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التي تبدو ضعيفة جدا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AA7E1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7E0E20" w:rsidRPr="00E62859">
        <w:rPr>
          <w:rFonts w:asciiTheme="minorBidi" w:eastAsia="Times New Roman" w:hAnsiTheme="minorBidi"/>
          <w:sz w:val="28"/>
          <w:szCs w:val="28"/>
          <w:rtl/>
        </w:rPr>
        <w:t>في نظري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</w:p>
    <w:p w:rsidR="00E931C5" w:rsidRPr="00E62859" w:rsidRDefault="00F0546C" w:rsidP="00CD7312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عموماً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كانت حجة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الترتيب </w:t>
      </w:r>
      <w:r w:rsidR="006E366A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F86DE9"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6E366A" w:rsidRPr="00E62859">
        <w:rPr>
          <w:rFonts w:asciiTheme="minorBidi" w:eastAsia="Times New Roman" w:hAnsiTheme="minorBidi"/>
          <w:sz w:val="28"/>
          <w:szCs w:val="28"/>
          <w:rtl/>
        </w:rPr>
        <w:t xml:space="preserve">حدة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من أقوى </w:t>
      </w:r>
      <w:r w:rsidR="006E366A" w:rsidRPr="00E62859">
        <w:rPr>
          <w:rFonts w:asciiTheme="minorBidi" w:eastAsia="Times New Roman" w:hAnsiTheme="minorBidi"/>
          <w:sz w:val="28"/>
          <w:szCs w:val="28"/>
          <w:rtl/>
        </w:rPr>
        <w:t xml:space="preserve">الحجج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لنظرية </w:t>
      </w:r>
      <w:r w:rsidR="006E366A" w:rsidRPr="00E62859">
        <w:rPr>
          <w:rFonts w:asciiTheme="minorBidi" w:eastAsia="Times New Roman" w:hAnsiTheme="minorBidi"/>
          <w:sz w:val="28"/>
          <w:szCs w:val="28"/>
          <w:rtl/>
        </w:rPr>
        <w:t>الوثيقتين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و</w:t>
      </w:r>
      <w:r w:rsidR="004C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لكن </w:t>
      </w:r>
      <w:r w:rsidR="006E366A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لاحظ ساندرز العديد من الحالات الأخرى التي إما: (1) </w:t>
      </w:r>
      <w:r w:rsidR="006E366A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مقاطع ت</w:t>
      </w:r>
      <w:r w:rsidR="006E366A"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وضع بشكل مختلف في كل الأناجيل الثلاثة؛ (2) يختلف </w:t>
      </w:r>
      <w:r w:rsidR="006E366A" w:rsidRPr="00E62859">
        <w:rPr>
          <w:rFonts w:asciiTheme="minorBidi" w:eastAsia="Times New Roman" w:hAnsiTheme="minorBidi"/>
          <w:sz w:val="28"/>
          <w:szCs w:val="28"/>
          <w:rtl/>
        </w:rPr>
        <w:t>مرقس ع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 إنجيل واحد حيث </w:t>
      </w:r>
      <w:r w:rsidR="006E366A" w:rsidRPr="00E62859">
        <w:rPr>
          <w:rFonts w:asciiTheme="minorBidi" w:eastAsia="Times New Roman" w:hAnsiTheme="minorBidi"/>
          <w:sz w:val="28"/>
          <w:szCs w:val="28"/>
          <w:rtl/>
        </w:rPr>
        <w:t xml:space="preserve">لا يوجد لها مثيل في الأنجيل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الآخر. أو (3) وضع </w:t>
      </w:r>
      <w:r w:rsidR="006E366A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4C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لو</w:t>
      </w:r>
      <w:r w:rsidR="006E366A" w:rsidRPr="00E62859">
        <w:rPr>
          <w:rFonts w:asciiTheme="minorBidi" w:eastAsia="Times New Roman" w:hAnsiTheme="minorBidi"/>
          <w:sz w:val="28"/>
          <w:szCs w:val="28"/>
          <w:rtl/>
        </w:rPr>
        <w:t>قا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نفس المادة </w:t>
      </w:r>
      <w:r w:rsidR="006E366A" w:rsidRPr="00E62859">
        <w:rPr>
          <w:rFonts w:asciiTheme="minorBidi" w:eastAsia="Times New Roman" w:hAnsiTheme="minorBidi"/>
          <w:sz w:val="28"/>
          <w:szCs w:val="28"/>
          <w:rtl/>
        </w:rPr>
        <w:t xml:space="preserve">من </w:t>
      </w:r>
      <w:r w:rsidR="006E366A" w:rsidRPr="00E62859">
        <w:rPr>
          <w:rFonts w:asciiTheme="minorBidi" w:eastAsia="Times New Roman" w:hAnsiTheme="minorBidi"/>
          <w:sz w:val="28"/>
          <w:szCs w:val="28"/>
        </w:rPr>
        <w:t>Q</w:t>
      </w:r>
      <w:r w:rsidR="004C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نفس المكان </w:t>
      </w:r>
      <w:r w:rsidR="006E366A" w:rsidRPr="00E62859">
        <w:rPr>
          <w:rFonts w:asciiTheme="minorBidi" w:eastAsia="Times New Roman" w:hAnsiTheme="minorBidi"/>
          <w:sz w:val="28"/>
          <w:szCs w:val="28"/>
          <w:rtl/>
        </w:rPr>
        <w:t>عند مرقس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إلى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حد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 xml:space="preserve">الذي تعتبر فيه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هذه الأمثلة صحيحة،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 xml:space="preserve">فيتوجب على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المؤيد</w:t>
      </w:r>
      <w:r w:rsidR="004C5FF6">
        <w:rPr>
          <w:rFonts w:asciiTheme="minorBidi" w:eastAsia="Times New Roman" w:hAnsiTheme="minorBidi" w:hint="cs"/>
          <w:sz w:val="28"/>
          <w:szCs w:val="28"/>
          <w:rtl/>
        </w:rPr>
        <w:t>ين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لنظرية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الوثيقتين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إما أن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>يقوموا 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توسيع حجم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الوثيقة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حتى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 xml:space="preserve">تتشابه مع أنجيل 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(التحرك نحو و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 xml:space="preserve">جهة نظر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أوغسطين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>وس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أو </w:t>
      </w:r>
      <w:r w:rsidR="00F86DE9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ريسب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>اخ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)، أو يعترفون أن لوقا و</w:t>
      </w:r>
      <w:r w:rsidR="004C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متى لم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ستخدم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4C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CD7312">
        <w:rPr>
          <w:rFonts w:asciiTheme="minorBidi" w:eastAsia="Times New Roman" w:hAnsiTheme="minorBidi" w:hint="cs"/>
          <w:sz w:val="28"/>
          <w:szCs w:val="28"/>
          <w:rtl/>
        </w:rPr>
        <w:t>موادهمها</w:t>
      </w:r>
      <w:r w:rsidR="004C5FF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بشكل مستقل (وبالتالي تخفيف أي حاجة ل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 xml:space="preserve">وجود الوثيقة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). </w:t>
      </w:r>
    </w:p>
    <w:p w:rsidR="00E931C5" w:rsidRPr="00E62859" w:rsidRDefault="00BC72F6" w:rsidP="00CD7312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دعونا ننظر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 xml:space="preserve">فيما يلي للدليل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اللفظي المتصل ب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مشكلة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>الإزائية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>ف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وفقا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لهونور [33]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 xml:space="preserve">يوجد ما يزيد عن 10000 كلمة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067080" w:rsidRPr="00E62859">
        <w:rPr>
          <w:rFonts w:asciiTheme="minorBidi" w:eastAsia="Times New Roman" w:hAnsiTheme="minorBidi"/>
          <w:sz w:val="28"/>
          <w:szCs w:val="28"/>
          <w:rtl/>
        </w:rPr>
        <w:t xml:space="preserve">مرقس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CD7312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إلى حد ما </w:t>
      </w:r>
      <w:r w:rsidR="005A2DB0" w:rsidRPr="00E62859">
        <w:rPr>
          <w:rFonts w:asciiTheme="minorBidi" w:eastAsia="Times New Roman" w:hAnsiTheme="minorBidi"/>
          <w:sz w:val="28"/>
          <w:szCs w:val="28"/>
          <w:rtl/>
        </w:rPr>
        <w:t xml:space="preserve">هو أقل من 20000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في كل من </w:t>
      </w:r>
      <w:r w:rsidR="005A2DB0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CD7312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لو</w:t>
      </w:r>
      <w:r w:rsidR="005A2DB0" w:rsidRPr="00E62859">
        <w:rPr>
          <w:rFonts w:asciiTheme="minorBidi" w:eastAsia="Times New Roman" w:hAnsiTheme="minorBidi"/>
          <w:sz w:val="28"/>
          <w:szCs w:val="28"/>
          <w:rtl/>
        </w:rPr>
        <w:t>قا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CD7312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تتداخل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جميع الأناجيل الثلاثة في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فقرات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تحتوي على حوالي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>8000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كلمة.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إذا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ما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نحدد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اتفاق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اللفظي على أنه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استخدام نفس المفردات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>بنفس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شكل النحوي</w:t>
      </w:r>
      <w:r w:rsidR="00CD7312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فقرة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مشترك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فمن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ثم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يوجد في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التقليد الثلاثي أكثر من 1800 اتفاق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 لفظي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بين كل الأناجيل الثلاثة. بالإضافة إلى ذلك، هناك ما يقرب من 2000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اتفاق لفظي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بين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CD7312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مر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أكثر من 600 بين متى و</w:t>
      </w:r>
      <w:r w:rsidR="00CD7312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لوقا، و</w:t>
      </w:r>
      <w:r w:rsidR="00CD7312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أكثر من 1000 بين مرقس و</w:t>
      </w:r>
      <w:r w:rsidR="00CD7312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لوقا. 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و يحتوي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الرسم البياني أدناه</w:t>
      </w:r>
      <w:r w:rsidR="002C739E" w:rsidRPr="00E62859">
        <w:rPr>
          <w:rFonts w:asciiTheme="minorBidi" w:eastAsia="Times New Roman" w:hAnsiTheme="minorBidi"/>
          <w:sz w:val="28"/>
          <w:szCs w:val="28"/>
          <w:rtl/>
        </w:rPr>
        <w:t xml:space="preserve"> على الأرقام الدقيقة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>:</w:t>
      </w:r>
    </w:p>
    <w:p w:rsidR="00E931C5" w:rsidRPr="00E62859" w:rsidRDefault="00E931C5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</w:p>
    <w:tbl>
      <w:tblPr>
        <w:tblW w:w="496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1013"/>
        <w:gridCol w:w="862"/>
        <w:gridCol w:w="862"/>
        <w:gridCol w:w="979"/>
        <w:gridCol w:w="1394"/>
        <w:gridCol w:w="1161"/>
        <w:gridCol w:w="1656"/>
        <w:gridCol w:w="834"/>
      </w:tblGrid>
      <w:tr w:rsidR="00127D55" w:rsidRPr="00E62859">
        <w:trPr>
          <w:gridAfter w:val="1"/>
          <w:wAfter w:w="430" w:type="pct"/>
          <w:tblCellSpacing w:w="15" w:type="dxa"/>
          <w:jc w:val="center"/>
        </w:trPr>
        <w:tc>
          <w:tcPr>
            <w:tcW w:w="4522" w:type="pct"/>
            <w:gridSpan w:val="8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التوافق اللفظي بين الأناجيل الإزائية</w:t>
            </w:r>
          </w:p>
        </w:tc>
      </w:tr>
      <w:tr w:rsidR="00127D55" w:rsidRPr="00E62859">
        <w:trPr>
          <w:trHeight w:val="357"/>
          <w:tblCellSpacing w:w="15" w:type="dxa"/>
          <w:jc w:val="center"/>
        </w:trPr>
        <w:tc>
          <w:tcPr>
            <w:tcW w:w="320" w:type="pct"/>
            <w:vAlign w:val="center"/>
          </w:tcPr>
          <w:p w:rsidR="00E931C5" w:rsidRPr="00E62859" w:rsidRDefault="00E931C5" w:rsidP="00E62859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توافق ثلاثي</w:t>
            </w:r>
          </w:p>
        </w:tc>
        <w:tc>
          <w:tcPr>
            <w:tcW w:w="1423" w:type="pct"/>
            <w:gridSpan w:val="3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توافق ثنائي</w:t>
            </w:r>
          </w:p>
        </w:tc>
        <w:tc>
          <w:tcPr>
            <w:tcW w:w="743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توافق كلي</w:t>
            </w:r>
          </w:p>
        </w:tc>
        <w:tc>
          <w:tcPr>
            <w:tcW w:w="616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لا توافق</w:t>
            </w:r>
          </w:p>
        </w:tc>
        <w:tc>
          <w:tcPr>
            <w:tcW w:w="804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عدد الكلمات الكلي</w:t>
            </w:r>
          </w:p>
        </w:tc>
        <w:tc>
          <w:tcPr>
            <w:tcW w:w="430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نسبة التوافق</w:t>
            </w:r>
          </w:p>
        </w:tc>
      </w:tr>
      <w:tr w:rsidR="00127D55" w:rsidRPr="00E62859">
        <w:trPr>
          <w:tblCellSpacing w:w="15" w:type="dxa"/>
          <w:jc w:val="center"/>
        </w:trPr>
        <w:tc>
          <w:tcPr>
            <w:tcW w:w="320" w:type="pct"/>
            <w:vAlign w:val="center"/>
          </w:tcPr>
          <w:p w:rsidR="00E931C5" w:rsidRPr="00E62859" w:rsidRDefault="00E931C5" w:rsidP="00E62859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931C5" w:rsidRPr="00E62859" w:rsidRDefault="00E931C5" w:rsidP="00E62859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متى</w:t>
            </w:r>
          </w:p>
        </w:tc>
        <w:tc>
          <w:tcPr>
            <w:tcW w:w="453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مرقس</w:t>
            </w:r>
          </w:p>
        </w:tc>
        <w:tc>
          <w:tcPr>
            <w:tcW w:w="484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لوقا</w:t>
            </w:r>
          </w:p>
        </w:tc>
        <w:tc>
          <w:tcPr>
            <w:tcW w:w="743" w:type="pct"/>
            <w:vAlign w:val="center"/>
          </w:tcPr>
          <w:p w:rsidR="00E931C5" w:rsidRPr="00E62859" w:rsidRDefault="00E931C5" w:rsidP="00E6285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E931C5" w:rsidRPr="00E62859" w:rsidRDefault="00E931C5" w:rsidP="00E6285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E931C5" w:rsidRPr="00E62859" w:rsidRDefault="00E931C5" w:rsidP="00E6285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E931C5" w:rsidRPr="00E62859" w:rsidRDefault="00E931C5" w:rsidP="00E62859">
            <w:pPr>
              <w:spacing w:after="0" w:line="36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127D55" w:rsidRPr="00E62859">
        <w:trPr>
          <w:tblCellSpacing w:w="15" w:type="dxa"/>
          <w:jc w:val="center"/>
        </w:trPr>
        <w:tc>
          <w:tcPr>
            <w:tcW w:w="320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متى</w:t>
            </w:r>
          </w:p>
        </w:tc>
        <w:tc>
          <w:tcPr>
            <w:tcW w:w="535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1852</w:t>
            </w:r>
          </w:p>
        </w:tc>
        <w:tc>
          <w:tcPr>
            <w:tcW w:w="453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..</w:t>
            </w:r>
          </w:p>
        </w:tc>
        <w:tc>
          <w:tcPr>
            <w:tcW w:w="453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1908</w:t>
            </w:r>
          </w:p>
        </w:tc>
        <w:tc>
          <w:tcPr>
            <w:tcW w:w="484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637</w:t>
            </w:r>
          </w:p>
        </w:tc>
        <w:tc>
          <w:tcPr>
            <w:tcW w:w="743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4397</w:t>
            </w:r>
          </w:p>
        </w:tc>
        <w:tc>
          <w:tcPr>
            <w:tcW w:w="616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3939</w:t>
            </w:r>
          </w:p>
        </w:tc>
        <w:tc>
          <w:tcPr>
            <w:tcW w:w="804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8336</w:t>
            </w:r>
          </w:p>
        </w:tc>
        <w:tc>
          <w:tcPr>
            <w:tcW w:w="430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52.7</w:t>
            </w:r>
          </w:p>
        </w:tc>
      </w:tr>
      <w:tr w:rsidR="00127D55" w:rsidRPr="00E62859">
        <w:trPr>
          <w:tblCellSpacing w:w="15" w:type="dxa"/>
          <w:jc w:val="center"/>
        </w:trPr>
        <w:tc>
          <w:tcPr>
            <w:tcW w:w="320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مرقس</w:t>
            </w:r>
          </w:p>
        </w:tc>
        <w:tc>
          <w:tcPr>
            <w:tcW w:w="535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1852</w:t>
            </w:r>
          </w:p>
        </w:tc>
        <w:tc>
          <w:tcPr>
            <w:tcW w:w="453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1908</w:t>
            </w:r>
          </w:p>
        </w:tc>
        <w:tc>
          <w:tcPr>
            <w:tcW w:w="453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00</w:t>
            </w:r>
          </w:p>
        </w:tc>
        <w:tc>
          <w:tcPr>
            <w:tcW w:w="484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1039</w:t>
            </w:r>
          </w:p>
        </w:tc>
        <w:tc>
          <w:tcPr>
            <w:tcW w:w="743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4799</w:t>
            </w:r>
          </w:p>
        </w:tc>
        <w:tc>
          <w:tcPr>
            <w:tcW w:w="616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3831</w:t>
            </w:r>
          </w:p>
        </w:tc>
        <w:tc>
          <w:tcPr>
            <w:tcW w:w="804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8630</w:t>
            </w:r>
          </w:p>
        </w:tc>
        <w:tc>
          <w:tcPr>
            <w:tcW w:w="430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55.6</w:t>
            </w:r>
          </w:p>
        </w:tc>
      </w:tr>
      <w:tr w:rsidR="00127D55" w:rsidRPr="00E62859">
        <w:trPr>
          <w:tblCellSpacing w:w="15" w:type="dxa"/>
          <w:jc w:val="center"/>
        </w:trPr>
        <w:tc>
          <w:tcPr>
            <w:tcW w:w="320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لوقا</w:t>
            </w:r>
          </w:p>
        </w:tc>
        <w:tc>
          <w:tcPr>
            <w:tcW w:w="535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1852</w:t>
            </w:r>
          </w:p>
        </w:tc>
        <w:tc>
          <w:tcPr>
            <w:tcW w:w="453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637</w:t>
            </w:r>
          </w:p>
        </w:tc>
        <w:tc>
          <w:tcPr>
            <w:tcW w:w="453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1039</w:t>
            </w:r>
          </w:p>
        </w:tc>
        <w:tc>
          <w:tcPr>
            <w:tcW w:w="484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00</w:t>
            </w:r>
          </w:p>
        </w:tc>
        <w:tc>
          <w:tcPr>
            <w:tcW w:w="743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3528</w:t>
            </w:r>
          </w:p>
        </w:tc>
        <w:tc>
          <w:tcPr>
            <w:tcW w:w="616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4356</w:t>
            </w:r>
          </w:p>
        </w:tc>
        <w:tc>
          <w:tcPr>
            <w:tcW w:w="804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7884</w:t>
            </w:r>
          </w:p>
        </w:tc>
        <w:tc>
          <w:tcPr>
            <w:tcW w:w="430" w:type="pct"/>
            <w:vAlign w:val="center"/>
          </w:tcPr>
          <w:p w:rsidR="00E931C5" w:rsidRPr="00E62859" w:rsidRDefault="00127D55" w:rsidP="00E62859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62859">
              <w:rPr>
                <w:rFonts w:asciiTheme="minorBidi" w:eastAsia="Times New Roman" w:hAnsiTheme="minorBidi"/>
                <w:sz w:val="24"/>
                <w:szCs w:val="24"/>
                <w:rtl/>
              </w:rPr>
              <w:t>44.7</w:t>
            </w:r>
          </w:p>
        </w:tc>
      </w:tr>
    </w:tbl>
    <w:p w:rsidR="0096605C" w:rsidRPr="00E62859" w:rsidRDefault="0096605C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</w:p>
    <w:p w:rsidR="00E931C5" w:rsidRPr="00E62859" w:rsidRDefault="00CE764F" w:rsidP="006906FE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على الرغم من أننا نبحث فقط هنا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عما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سمى التقليد الثلاثي (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مواد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ماثلة في كل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ثلاثة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أناجيل الإزائية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)، فمن الواضح أن هناك هوية لفظية كبيرة في هذا الجزء من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نصوص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الإنجيل. بالتأكيد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هذا ليس مجرد ذاكرة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عارضة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لحفظ هذه المواد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. و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لذلك، يجب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على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نظريات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مصدر </w:t>
      </w:r>
      <w:r w:rsidR="00D173CD" w:rsidRPr="006906FE">
        <w:rPr>
          <w:rFonts w:asciiTheme="minorBidi" w:eastAsia="Times New Roman" w:hAnsiTheme="minorBidi"/>
          <w:sz w:val="28"/>
          <w:szCs w:val="28"/>
          <w:rtl/>
        </w:rPr>
        <w:t>الشف</w:t>
      </w:r>
      <w:r w:rsidR="006906FE" w:rsidRPr="006906FE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Pr="006906FE">
        <w:rPr>
          <w:rFonts w:asciiTheme="minorBidi" w:eastAsia="Times New Roman" w:hAnsiTheme="minorBidi"/>
          <w:sz w:val="28"/>
          <w:szCs w:val="28"/>
          <w:rtl/>
        </w:rPr>
        <w:t>هي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القيام بإفتراض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بعض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التطويرات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إما عن طريق الوحي المباشر والمساعد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الإلهية في 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التذكر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(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 xml:space="preserve">انظر يوحنا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14:26)، أو الحفظ (سواء عن ظهر قلب أو بسبب الاستخدام المتكرر). من ناحية أخرى، 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 xml:space="preserve">يعتبر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هذا </w:t>
      </w:r>
      <w:r w:rsidR="006906FE">
        <w:rPr>
          <w:rFonts w:asciiTheme="minorBidi" w:eastAsia="Times New Roman" w:hAnsiTheme="minorBidi" w:cs="Arial" w:hint="cs"/>
          <w:sz w:val="28"/>
          <w:szCs w:val="28"/>
          <w:rtl/>
        </w:rPr>
        <w:t>تَفَاوُتاً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كبير</w:t>
      </w:r>
      <w:r w:rsidR="009E29EC" w:rsidRPr="00E62859">
        <w:rPr>
          <w:rFonts w:asciiTheme="minorBidi" w:eastAsia="Times New Roman" w:hAnsiTheme="minorBidi"/>
          <w:sz w:val="28"/>
          <w:szCs w:val="28"/>
          <w:rtl/>
        </w:rPr>
        <w:t>اً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جدا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عملية 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لنسخ، لذلك يجب أن 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تضمن نظريات 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مصدر 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مكتوب</w:t>
      </w:r>
      <w:r w:rsidR="009E29EC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تحرير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اً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جوهرياً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 xml:space="preserve">و لا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يمكن استبعاد 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 xml:space="preserve">أي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بديل 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 xml:space="preserve">بواسطة الدليل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اللفظي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 xml:space="preserve">؛ </w:t>
      </w:r>
      <w:r w:rsidR="009E29EC" w:rsidRPr="00E62859">
        <w:rPr>
          <w:rFonts w:asciiTheme="minorBidi" w:eastAsia="Times New Roman" w:hAnsiTheme="minorBidi"/>
          <w:sz w:val="28"/>
          <w:szCs w:val="28"/>
          <w:rtl/>
        </w:rPr>
        <w:t>ف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المجتمعات القديمة تعتمد على الذاكرة أكثر بكثير مما نفعل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؛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[34] </w:t>
      </w:r>
      <w:r w:rsidR="009E29EC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كان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كتابة الت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اريخ لتلخ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ص و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تحرير المصادر المكتوبة الموجودة 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ممارسة شائعة في الثقافة اليونانية الرومانية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[35]</w:t>
      </w:r>
      <w:r w:rsidR="008E0925" w:rsidRPr="00E62859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E931C5" w:rsidRPr="00E62859" w:rsidRDefault="008E0925" w:rsidP="006906FE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بالنظر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التفاصيل أعلاه،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لاحظ أن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ه يوجد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عند مرقس </w:t>
      </w:r>
      <w:r w:rsidR="00A6622B">
        <w:rPr>
          <w:rFonts w:asciiTheme="minorBidi" w:eastAsia="Times New Roman" w:hAnsiTheme="minorBidi"/>
          <w:sz w:val="28"/>
          <w:szCs w:val="28"/>
          <w:rtl/>
        </w:rPr>
        <w:t xml:space="preserve">اتفاقات اكثر 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مما يوجد عند </w:t>
      </w:r>
      <w:r w:rsidR="00A6622B" w:rsidRPr="006906FE">
        <w:rPr>
          <w:rFonts w:asciiTheme="minorBidi" w:eastAsia="Times New Roman" w:hAnsiTheme="minorBidi" w:hint="cs"/>
          <w:sz w:val="28"/>
          <w:szCs w:val="28"/>
          <w:rtl/>
        </w:rPr>
        <w:t>كل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من متى و لوقا.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 يقوم هونور 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تحليلات إحصائية لهذه الظاهرة و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ترتيب الحوادث. و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يخلص إلى أن كل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التحليلات ت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>َ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صب في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صالح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مرقس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كوسيط بين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لو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قا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على افتراض أن اثنين من الأناجيل </w:t>
      </w:r>
      <w:r w:rsidRPr="006906FE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6906FE">
        <w:rPr>
          <w:rFonts w:asciiTheme="minorBidi" w:eastAsia="Times New Roman" w:hAnsiTheme="minorBidi"/>
          <w:sz w:val="28"/>
          <w:szCs w:val="28"/>
          <w:rtl/>
        </w:rPr>
        <w:t>ستخد</w:t>
      </w:r>
      <w:r w:rsidRPr="006906FE">
        <w:rPr>
          <w:rFonts w:asciiTheme="minorBidi" w:eastAsia="Times New Roman" w:hAnsiTheme="minorBidi"/>
          <w:sz w:val="28"/>
          <w:szCs w:val="28"/>
          <w:rtl/>
        </w:rPr>
        <w:t>ما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الآخر أو الآخرين.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يعتبر مرقس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وسيط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في ثلاثة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مخططات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:</w:t>
      </w:r>
    </w:p>
    <w:p w:rsidR="0096605C" w:rsidRPr="00E62859" w:rsidRDefault="0096605C" w:rsidP="00E62859">
      <w:pPr>
        <w:bidi/>
        <w:spacing w:after="0" w:line="36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  <w:r w:rsidRPr="00E62859">
        <w:rPr>
          <w:rFonts w:asciiTheme="minorBidi" w:eastAsia="Times New Roman" w:hAnsiTheme="minorBidi"/>
          <w:noProof/>
          <w:sz w:val="28"/>
          <w:szCs w:val="28"/>
        </w:rPr>
        <w:drawing>
          <wp:inline distT="0" distB="0" distL="0" distR="0">
            <wp:extent cx="3771900" cy="26289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5C" w:rsidRPr="00E62859" w:rsidRDefault="00AB32B9" w:rsidP="006906FE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هنا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فإن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مخطط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(2) و (3)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لهما </w:t>
      </w:r>
      <w:r w:rsidR="0096605C" w:rsidRPr="00E62859">
        <w:rPr>
          <w:rFonts w:asciiTheme="minorBidi" w:eastAsia="Times New Roman" w:hAnsiTheme="minorBidi"/>
          <w:sz w:val="28"/>
          <w:szCs w:val="28"/>
          <w:rtl/>
          <w:lang w:bidi="ar-EG"/>
        </w:rPr>
        <w:t>اثنين من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بد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ائل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وهذا يتوقف على ما إذا كان هناك أيضا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استعارة مباشرة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بين الإنجيل الأول و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الثالث في كل مخطط.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من بين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هذه المخططات،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يعتبر المخطط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(1) نظرية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الوثيقتين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(مع تجاهل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الوثيقة </w:t>
      </w:r>
      <w:r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)، و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(2) هو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نظرية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أوغسطين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وس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للإعتماد 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متعاقب.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6906FE">
        <w:rPr>
          <w:rFonts w:asciiTheme="minorBidi" w:eastAsia="Times New Roman" w:hAnsiTheme="minorBidi"/>
          <w:sz w:val="28"/>
          <w:szCs w:val="28"/>
          <w:rtl/>
        </w:rPr>
        <w:t xml:space="preserve">لا </w:t>
      </w:r>
      <w:r w:rsidRPr="006906FE">
        <w:rPr>
          <w:rFonts w:asciiTheme="minorBidi" w:eastAsia="Times New Roman" w:hAnsiTheme="minorBidi"/>
          <w:sz w:val="28"/>
          <w:szCs w:val="28"/>
          <w:rtl/>
        </w:rPr>
        <w:t>يبدو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أن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شكل 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ريسب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اخ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مفضلاً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هذا التحليل، ما لم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جادل أنه مجرد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المخطط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(1)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مقلوباً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على رأسه.</w:t>
      </w:r>
    </w:p>
    <w:p w:rsidR="0096605C" w:rsidRPr="00E62859" w:rsidRDefault="00AB32B9" w:rsidP="001255F0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إذا قبلنا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نصيب مرقس في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نظرية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الوثيقتين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على هذا الأساس، فإن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 مع ذلك، ستكون الكلمات الـ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637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المشتركة لفظياً بين متى و لوقا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ضد مر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امراً يحتاج لل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شرح، لأن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(وفقا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لهذا الرأي)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فترض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متى و</w:t>
      </w:r>
      <w:r w:rsidR="006906F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6906FE">
        <w:rPr>
          <w:rFonts w:asciiTheme="minorBidi" w:eastAsia="Times New Roman" w:hAnsiTheme="minorBidi"/>
          <w:sz w:val="28"/>
          <w:szCs w:val="28"/>
          <w:rtl/>
        </w:rPr>
        <w:t>لوقا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يعتمد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أحدهما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على الآخر.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حيث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عدد هذه الاتفاقات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بلغ ما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هو أكثر من ثلث عدد الاتفاقيات الثلاثية، يبدو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من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خطر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تبريرها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سواء كان ذلك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على أنها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أماكن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يتداخل فيها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مر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قس مع</w:t>
      </w:r>
      <w:r w:rsidR="001255F0">
        <w:rPr>
          <w:rFonts w:asciiTheme="minorBidi" w:eastAsia="Times New Roman" w:hAnsiTheme="minorBidi" w:hint="cs"/>
          <w:sz w:val="28"/>
          <w:szCs w:val="28"/>
          <w:rtl/>
        </w:rPr>
        <w:t xml:space="preserve"> الوثيقة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1255F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لكن كل من </w:t>
      </w:r>
      <w:r w:rsidR="00DA3898" w:rsidRPr="00E62859">
        <w:rPr>
          <w:rFonts w:asciiTheme="minorBidi" w:eastAsia="Times New Roman" w:hAnsiTheme="minorBidi"/>
          <w:sz w:val="28"/>
          <w:szCs w:val="28"/>
          <w:rtl/>
        </w:rPr>
        <w:t xml:space="preserve">متى و لوقا </w:t>
      </w:r>
      <w:r w:rsidR="00BC72F6" w:rsidRPr="001255F0">
        <w:rPr>
          <w:rFonts w:asciiTheme="minorBidi" w:eastAsia="Times New Roman" w:hAnsiTheme="minorBidi"/>
          <w:sz w:val="28"/>
          <w:szCs w:val="28"/>
          <w:rtl/>
        </w:rPr>
        <w:t>يفضل</w:t>
      </w:r>
      <w:r w:rsidR="00FC337A" w:rsidRPr="001255F0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="001255F0">
        <w:rPr>
          <w:rFonts w:asciiTheme="minorBidi" w:eastAsia="Times New Roman" w:hAnsiTheme="minorBidi" w:hint="cs"/>
          <w:sz w:val="28"/>
          <w:szCs w:val="28"/>
          <w:rtl/>
        </w:rPr>
        <w:t xml:space="preserve"> الوثيقة </w:t>
      </w:r>
      <w:r w:rsidR="00BC72F6" w:rsidRPr="003F6303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أو </w:t>
      </w:r>
      <w:r w:rsidR="00DA3898" w:rsidRPr="00E62859">
        <w:rPr>
          <w:rFonts w:asciiTheme="minorBidi" w:eastAsia="Times New Roman" w:hAnsiTheme="minorBidi"/>
          <w:sz w:val="28"/>
          <w:szCs w:val="28"/>
          <w:rtl/>
        </w:rPr>
        <w:t>ك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حالات التي فيها </w:t>
      </w:r>
      <w:r w:rsidR="00DA3898" w:rsidRPr="00E62859">
        <w:rPr>
          <w:rFonts w:asciiTheme="minorBidi" w:eastAsia="Times New Roman" w:hAnsiTheme="minorBidi"/>
          <w:sz w:val="28"/>
          <w:szCs w:val="28"/>
          <w:rtl/>
        </w:rPr>
        <w:t xml:space="preserve">يقوم كل 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متى و</w:t>
      </w:r>
      <w:r w:rsidR="001255F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لوقا </w:t>
      </w:r>
      <w:r w:rsidR="00DA3898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تحسين أسلوب </w:t>
      </w:r>
      <w:r w:rsidR="00DA3898" w:rsidRPr="00E62859">
        <w:rPr>
          <w:rFonts w:asciiTheme="minorBidi" w:eastAsia="Times New Roman" w:hAnsiTheme="minorBidi"/>
          <w:sz w:val="28"/>
          <w:szCs w:val="28"/>
          <w:rtl/>
        </w:rPr>
        <w:t xml:space="preserve">مرقس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بنفس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الطريقة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تماما</w:t>
      </w:r>
      <w:r w:rsidR="0096605C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أو حيث </w:t>
      </w:r>
      <w:r w:rsidR="00DE0DA3" w:rsidRPr="00E62859">
        <w:rPr>
          <w:rFonts w:asciiTheme="minorBidi" w:eastAsia="Times New Roman" w:hAnsiTheme="minorBidi"/>
          <w:sz w:val="28"/>
          <w:szCs w:val="28"/>
          <w:rtl/>
        </w:rPr>
        <w:t xml:space="preserve">قامت صياغة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نصي</w:t>
      </w:r>
      <w:r w:rsidR="00DE0DA3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لاحق</w:t>
      </w:r>
      <w:r w:rsidR="00DE0DA3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1255F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DE0DA3" w:rsidRPr="00E62859">
        <w:rPr>
          <w:rFonts w:asciiTheme="minorBidi" w:eastAsia="Times New Roman" w:hAnsiTheme="minorBidi"/>
          <w:sz w:val="28"/>
          <w:szCs w:val="28"/>
          <w:rtl/>
        </w:rPr>
        <w:t xml:space="preserve">بدمج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لوقا (</w:t>
      </w:r>
      <w:r w:rsidR="00DE0DA3" w:rsidRPr="00E62859">
        <w:rPr>
          <w:rFonts w:asciiTheme="minorBidi" w:eastAsia="Times New Roman" w:hAnsiTheme="minorBidi"/>
          <w:sz w:val="28"/>
          <w:szCs w:val="28"/>
          <w:rtl/>
        </w:rPr>
        <w:t>قل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) </w:t>
      </w:r>
      <w:r w:rsidR="00DE0DA3" w:rsidRPr="00E62859">
        <w:rPr>
          <w:rFonts w:asciiTheme="minorBidi" w:eastAsia="Times New Roman" w:hAnsiTheme="minorBidi"/>
          <w:sz w:val="28"/>
          <w:szCs w:val="28"/>
          <w:rtl/>
        </w:rPr>
        <w:t>مع متى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DE0DA3" w:rsidRPr="00E62859">
        <w:rPr>
          <w:rFonts w:asciiTheme="minorBidi" w:eastAsia="Times New Roman" w:hAnsiTheme="minorBidi"/>
          <w:sz w:val="28"/>
          <w:szCs w:val="28"/>
          <w:rtl/>
        </w:rPr>
        <w:t xml:space="preserve">و لا </w:t>
      </w:r>
      <w:r w:rsidR="001255F0">
        <w:rPr>
          <w:rFonts w:asciiTheme="minorBidi" w:eastAsia="Times New Roman" w:hAnsiTheme="minorBidi" w:hint="cs"/>
          <w:sz w:val="28"/>
          <w:szCs w:val="28"/>
          <w:rtl/>
        </w:rPr>
        <w:t>ت</w:t>
      </w:r>
      <w:r w:rsidR="00DE0DA3" w:rsidRPr="00E62859">
        <w:rPr>
          <w:rFonts w:asciiTheme="minorBidi" w:eastAsia="Times New Roman" w:hAnsiTheme="minorBidi"/>
          <w:sz w:val="28"/>
          <w:szCs w:val="28"/>
          <w:rtl/>
        </w:rPr>
        <w:t xml:space="preserve">تعامل المزيد 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الدراسات الإحصائية </w:t>
      </w:r>
      <w:r w:rsidR="00DE0DA3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هونور، والتي تحبذ أ</w:t>
      </w:r>
      <w:r w:rsidR="001255F0">
        <w:rPr>
          <w:rFonts w:asciiTheme="minorBidi" w:eastAsia="Times New Roman" w:hAnsiTheme="minorBidi" w:hint="cs"/>
          <w:sz w:val="28"/>
          <w:szCs w:val="28"/>
          <w:rtl/>
        </w:rPr>
        <w:t xml:space="preserve">سبقية </w:t>
      </w:r>
      <w:r w:rsidR="00DE0DA3" w:rsidRPr="00E62859">
        <w:rPr>
          <w:rFonts w:asciiTheme="minorBidi" w:eastAsia="Times New Roman" w:hAnsiTheme="minorBidi"/>
          <w:sz w:val="28"/>
          <w:szCs w:val="28"/>
          <w:rtl/>
        </w:rPr>
        <w:t xml:space="preserve">مرقس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1255F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وجود </w:t>
      </w:r>
      <w:r w:rsidR="00DE0DA3"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الوثيقة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مع هذه المشكلة.</w:t>
      </w:r>
    </w:p>
    <w:p w:rsidR="0096605C" w:rsidRPr="00E62859" w:rsidRDefault="00BC72F6" w:rsidP="001255F0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لقد استطلع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نا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الآن المزيد من المواد الأساسية التي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 xml:space="preserve">يمكن استخدامها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كدليل داخلي ل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مشكلة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الإزائية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لم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 xml:space="preserve">نناقش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الحجج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 xml:space="preserve">على أن نصوص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معينة في إنجيل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ما ت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 xml:space="preserve">عتبر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"أ</w:t>
      </w:r>
      <w:r w:rsidR="001255F0">
        <w:rPr>
          <w:rFonts w:asciiTheme="minorBidi" w:eastAsia="Times New Roman" w:hAnsiTheme="minorBidi" w:hint="cs"/>
          <w:sz w:val="28"/>
          <w:szCs w:val="28"/>
          <w:rtl/>
        </w:rPr>
        <w:t>سبق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" من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لك في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آخر.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ف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كثيرا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ما تعتمد مثل هذه الحجج على تفسيرات قابلة للنقاش 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لتلك 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لمقاطع، وتعتمد دائما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على تعريف "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الإنشاء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" (مثل الزيادة في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 xml:space="preserve">تبجيل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1255F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احترام يسوع،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عناصر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المعجزية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أو فقدان التفاصيل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التصويرية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).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 xml:space="preserve">و لقد بين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ساندرز [36]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 xml:space="preserve">أن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هذه التجارب لا يمكن الاعتماد عليها في مقارنة الأناجيل القانونية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 xml:space="preserve">(المبكرة)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مع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أ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 xml:space="preserve">ناجيل الأبوكريفية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(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المتأخرة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).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 xml:space="preserve">كما يبدو فإن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هذه الاتجاهات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 xml:space="preserve"> التي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 xml:space="preserve">يمكن الثقة بها 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هذه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مقارنة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 xml:space="preserve">لا تقدم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المزيد من الأدلة على </w:t>
      </w:r>
      <w:r w:rsidR="001255F0">
        <w:rPr>
          <w:rFonts w:asciiTheme="minorBidi" w:eastAsia="Times New Roman" w:hAnsiTheme="minorBidi" w:hint="cs"/>
          <w:sz w:val="28"/>
          <w:szCs w:val="28"/>
          <w:rtl/>
        </w:rPr>
        <w:t>أ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 xml:space="preserve">سبقية </w:t>
      </w:r>
      <w:r w:rsidR="00106EA2" w:rsidRPr="00E62859">
        <w:rPr>
          <w:rFonts w:asciiTheme="minorBidi" w:eastAsia="Times New Roman" w:hAnsiTheme="minorBidi"/>
          <w:sz w:val="28"/>
          <w:szCs w:val="28"/>
          <w:rtl/>
        </w:rPr>
        <w:t>كل من مرقس و متى</w:t>
      </w:r>
      <w:r w:rsidRPr="00E62859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96605C" w:rsidRPr="00E62859" w:rsidRDefault="003A3C93" w:rsidP="002B02DE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قبل أن ننتقل إلى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الدليل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الخارجي، دعونا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ستعرض وضع النظريات المختلفة في ضوء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الدليل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الداخلي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الذي تفحصناه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تعتبر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نظريات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إنجيل-أور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ريسب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اخ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قادرة على شرح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الترتيب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ماثل في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الأناجيل الإزائية بشكل 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 xml:space="preserve">جيد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عن طريق الا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ستعارة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في </w:t>
      </w:r>
      <w:r w:rsidR="00BB3289" w:rsidRPr="00E62859">
        <w:rPr>
          <w:rFonts w:asciiTheme="minorBidi" w:eastAsia="Times New Roman" w:hAnsiTheme="minorBidi"/>
          <w:sz w:val="28"/>
          <w:szCs w:val="28"/>
          <w:rtl/>
        </w:rPr>
        <w:t>النظرية الأولى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>يتبع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جميع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 xml:space="preserve">ترتيب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إنجيل أصلي افتراضي بشكل وثيق جدا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على الرغم من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 xml:space="preserve">أن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ترتيب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 xml:space="preserve">مرقس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هو الأقرب.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 xml:space="preserve">و على خلاف هذا،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ترى نظرية 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ريسب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>اخ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 xml:space="preserve">أن مرقس يتبع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ترتيب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لو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>قا بالتبادل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 xml:space="preserve">و على هذا فهو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دائما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 xml:space="preserve">ما يتفق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مع واحد منهم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على الأقل.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E5EF8" w:rsidRPr="002B02DE">
        <w:rPr>
          <w:rFonts w:asciiTheme="minorBidi" w:eastAsia="Times New Roman" w:hAnsiTheme="minorBidi"/>
          <w:sz w:val="28"/>
          <w:szCs w:val="28"/>
          <w:rtl/>
        </w:rPr>
        <w:t>يبدو</w:t>
      </w:r>
      <w:r w:rsidR="002B02DE" w:rsidRP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نموذج اغسطينوس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 xml:space="preserve">في موضع حرج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هنا: أساسا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 xml:space="preserve">ً، يتبع مرقس 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مع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 xml:space="preserve">بعض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الاختلاف أحيانا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 xml:space="preserve">و يفضل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لوقا دائما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>ترتيب مرقس عن متى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و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لكن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>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لا يتبع دائما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E5EF8" w:rsidRPr="00E62859">
        <w:rPr>
          <w:rFonts w:asciiTheme="minorBidi" w:eastAsia="Times New Roman" w:hAnsiTheme="minorBidi"/>
          <w:sz w:val="28"/>
          <w:szCs w:val="28"/>
          <w:rtl/>
        </w:rPr>
        <w:t>مرقس ذاته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! </w:t>
      </w:r>
    </w:p>
    <w:p w:rsidR="0096605C" w:rsidRPr="00E62859" w:rsidRDefault="0096605C" w:rsidP="002B02DE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تعتبر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المشكلة الأكثر خطورة 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 xml:space="preserve">لآراء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إنجيل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>-أور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ريسب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>اخ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أوغس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>طينوس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عدم وجود اتفاق بين متى و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لوقا في ترتيب ما يمكن أن نسميه "المواد 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 xml:space="preserve">المأخوذة من الوثيقة </w:t>
      </w:r>
      <w:r w:rsidR="005D4642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". 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هذا يجب أن يكون له بعض 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 xml:space="preserve">الترتيب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الإنجيل الأصلي (سواء 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 xml:space="preserve">أنجيل-أور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أو متى). 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>ف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لماذا 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 xml:space="preserve">ترك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لوقا أو متى هذا 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 xml:space="preserve">الترتيب بينما اتبعا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بشكل جيد 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 xml:space="preserve">الترتيب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الأصلي الخاص بهم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خلاف ذلك؟ 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>ت</w:t>
      </w:r>
      <w:r w:rsidR="00BC72F6" w:rsidRPr="002B02DE">
        <w:rPr>
          <w:rFonts w:asciiTheme="minorBidi" w:eastAsia="Times New Roman" w:hAnsiTheme="minorBidi"/>
          <w:sz w:val="28"/>
          <w:szCs w:val="28"/>
          <w:rtl/>
        </w:rPr>
        <w:t>بدو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هذه المشكلة مستعصية تقريبا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في الوقت الحاضر. 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بالتأكيد، </w:t>
      </w:r>
      <w:r w:rsidR="005D4642" w:rsidRPr="00E62859">
        <w:rPr>
          <w:rFonts w:asciiTheme="minorBidi" w:eastAsia="Times New Roman" w:hAnsiTheme="minorBidi"/>
          <w:sz w:val="28"/>
          <w:szCs w:val="28"/>
          <w:rtl/>
        </w:rPr>
        <w:t xml:space="preserve">يقع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عبء الإثبات على أنصار هذه الآراء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للوصول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تفسير معقول.</w:t>
      </w:r>
    </w:p>
    <w:p w:rsidR="0096605C" w:rsidRPr="00E62859" w:rsidRDefault="00EE6910" w:rsidP="002B02DE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يتواجد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نظرية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الوثيقتين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تفسير طبيعي لحقيقة أن لوقا ومتى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لم </w:t>
      </w:r>
      <w:r w:rsidRPr="002B02DE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2B02DE">
        <w:rPr>
          <w:rFonts w:asciiTheme="minorBidi" w:eastAsia="Times New Roman" w:hAnsiTheme="minorBidi"/>
          <w:sz w:val="28"/>
          <w:szCs w:val="28"/>
          <w:rtl/>
        </w:rPr>
        <w:t>تفق</w:t>
      </w:r>
      <w:r w:rsidR="006E4C9E" w:rsidRPr="002B02DE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أبداً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ضد مر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في ترتيب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الفصول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: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فقد اتبعوا ترتيبه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بشكل وثيق جدا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كما يوضح هذا،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بشكل طبيعي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،الترتيب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متباين في مواد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الوثيقة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على الرغم من أن هذا يلقي بظلاله على الموثوقية التاريخية </w:t>
      </w:r>
      <w:r w:rsidR="000B26C8" w:rsidRPr="00E62859">
        <w:rPr>
          <w:rFonts w:asciiTheme="minorBidi" w:eastAsia="Times New Roman" w:hAnsiTheme="minorBidi"/>
          <w:sz w:val="28"/>
          <w:szCs w:val="28"/>
          <w:rtl/>
        </w:rPr>
        <w:t xml:space="preserve">لأنجيل متى و لوقا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(ال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ذ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>ان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يختلف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 عن طريق إدراج أقوال في سياقات مختلفة) </w:t>
      </w:r>
      <w:r w:rsidR="000B26C8" w:rsidRPr="00E62859">
        <w:rPr>
          <w:rFonts w:asciiTheme="minorBidi" w:eastAsia="Times New Roman" w:hAnsiTheme="minorBidi"/>
          <w:sz w:val="28"/>
          <w:szCs w:val="28"/>
          <w:rtl/>
        </w:rPr>
        <w:t xml:space="preserve">و هذا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يجب أن </w:t>
      </w:r>
      <w:r w:rsidR="000B26C8" w:rsidRPr="00E62859">
        <w:rPr>
          <w:rFonts w:asciiTheme="minorBidi" w:eastAsia="Times New Roman" w:hAnsiTheme="minorBidi"/>
          <w:sz w:val="28"/>
          <w:szCs w:val="28"/>
          <w:rtl/>
        </w:rPr>
        <w:t>يؤدي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وقفة إنجيلي</w:t>
      </w:r>
      <w:r w:rsidR="000B26C8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حول </w:t>
      </w:r>
      <w:r w:rsidR="000B26C8" w:rsidRPr="00E62859">
        <w:rPr>
          <w:rFonts w:asciiTheme="minorBidi" w:eastAsia="Times New Roman" w:hAnsiTheme="minorBidi"/>
          <w:sz w:val="28"/>
          <w:szCs w:val="28"/>
          <w:rtl/>
        </w:rPr>
        <w:t>التمسك بها 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إخلاص. </w:t>
      </w:r>
      <w:r w:rsidR="000B26C8" w:rsidRPr="00E62859">
        <w:rPr>
          <w:rFonts w:asciiTheme="minorBidi" w:eastAsia="Times New Roman" w:hAnsiTheme="minorBidi"/>
          <w:sz w:val="28"/>
          <w:szCs w:val="28"/>
          <w:rtl/>
        </w:rPr>
        <w:t>و كذلك فإن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دراسة </w:t>
      </w:r>
      <w:r w:rsidR="000B26C8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إحصائية </w:t>
      </w:r>
      <w:r w:rsidR="000B26C8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أوجه التشابه اللفظي تفضل إلى حد ما هذا الرأي.</w:t>
      </w:r>
    </w:p>
    <w:p w:rsidR="0096605C" w:rsidRPr="00E62859" w:rsidRDefault="000B26C8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تتضمن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المشاكل الرئيسية لنظرية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الوثيقتين،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التفاصيل.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فهل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يمكننا حقا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التخلص من 637 حال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ة 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الهوية اللفظية (حيث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يتواف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ق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متى و لوقا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ضد مر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) من خلال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توسع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في الوثيقة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أو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القيام 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التحسينات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الأسلوب، أو ادعاء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التجميع اللاحق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لنص؟ إذا كنا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نقوم بال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توسع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في الوثيقة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فإنه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بدأ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التقاط عناصر سردية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أكثر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التي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من شأنها أن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تقوض التفسير المعتاد لماذا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قع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النصوص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بشكل مختلف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عند متى و لوقا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المقام الأول.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إذا سمحنا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الكثير من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التغيير في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النص،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فستذهب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الحجج الإحصائية لهونور هباء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>اً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لأن العديد من القيم التي كان يبني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عليها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استنتاجاته لا تختلف كثيرا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اذن،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كل هذه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تعتبر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تحسينات أسلوبية؟ </w:t>
      </w:r>
    </w:p>
    <w:p w:rsidR="0096605C" w:rsidRPr="00E62859" w:rsidRDefault="00E56417" w:rsidP="00CA15F8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نظرية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الشفاهية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مرنة جدا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ولكن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>ها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أيضا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غامضة جدا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 xml:space="preserve">و هى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تقدم القليل 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التنبؤات،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لذا و بسهولة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تعرضت لهجوم أقل. ما لم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يتم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تطويرها، فإنه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لا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قدم تفسيرا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لوجود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الكثير من التداخل في محتوى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أ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ناجيل الإزائية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و تتناسب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الفروق اللفظية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مع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النقل الشف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>اه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ي جيدا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بما فيه الكفاية، و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لكن الاتفاقات الشف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هية والتشابه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>ات</w:t>
      </w:r>
      <w:r w:rsidR="002B02DE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لافتة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للنظر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المحتوى 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 xml:space="preserve">مطلوبة،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>على وجه جوهري</w:t>
      </w:r>
      <w:r w:rsidR="0096605C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 لكيان محفوظ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من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>النصوص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و إن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الاختلافات اللافتة في المحتوى التفصيلي وعدم وجود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ترتيب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نصوص الوثيقة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يمكن تفسيره بطرق مختلفة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بواسطة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النظريات </w:t>
      </w:r>
      <w:r w:rsidR="00F40C02" w:rsidRPr="002B02DE">
        <w:rPr>
          <w:rFonts w:asciiTheme="minorBidi" w:eastAsia="Times New Roman" w:hAnsiTheme="minorBidi"/>
          <w:sz w:val="28"/>
          <w:szCs w:val="28"/>
          <w:rtl/>
        </w:rPr>
        <w:t>الشف</w:t>
      </w:r>
      <w:r w:rsidR="002B02DE" w:rsidRPr="002B02DE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="001F3A51" w:rsidRPr="002B02DE">
        <w:rPr>
          <w:rFonts w:asciiTheme="minorBidi" w:eastAsia="Times New Roman" w:hAnsiTheme="minorBidi"/>
          <w:sz w:val="28"/>
          <w:szCs w:val="28"/>
          <w:rtl/>
        </w:rPr>
        <w:t>هية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سواء </w:t>
      </w:r>
      <w:r w:rsidR="00CA15F8" w:rsidRPr="00CA15F8">
        <w:rPr>
          <w:rFonts w:asciiTheme="minorBidi" w:eastAsia="Times New Roman" w:hAnsiTheme="minorBidi" w:hint="cs"/>
          <w:sz w:val="28"/>
          <w:szCs w:val="28"/>
          <w:rtl/>
        </w:rPr>
        <w:t>المتناسبة</w:t>
      </w:r>
      <w:r w:rsidR="00BC72F6" w:rsidRPr="00CA15F8">
        <w:rPr>
          <w:rFonts w:asciiTheme="minorBidi" w:eastAsia="Times New Roman" w:hAnsiTheme="minorBidi"/>
          <w:sz w:val="28"/>
          <w:szCs w:val="28"/>
          <w:rtl/>
        </w:rPr>
        <w:t xml:space="preserve"> أو </w:t>
      </w:r>
      <w:r w:rsidR="00CA15F8" w:rsidRPr="00CA15F8">
        <w:rPr>
          <w:rFonts w:asciiTheme="minorBidi" w:eastAsia="Times New Roman" w:hAnsiTheme="minorBidi" w:hint="cs"/>
          <w:sz w:val="28"/>
          <w:szCs w:val="28"/>
          <w:rtl/>
        </w:rPr>
        <w:t xml:space="preserve">غير المتناسبة </w:t>
      </w:r>
      <w:r w:rsidR="00CA15F8">
        <w:rPr>
          <w:rFonts w:asciiTheme="minorBidi" w:eastAsia="Times New Roman" w:hAnsiTheme="minorBidi" w:hint="cs"/>
          <w:sz w:val="28"/>
          <w:szCs w:val="28"/>
          <w:rtl/>
        </w:rPr>
        <w:t>مع 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لموثوقية التاريخية للمادة.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باختصار،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على أساس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الدليل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الداخلي وحده،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بدو نظرية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الوثيقتين مفضلة بشكل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كبير بين نظريات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>المصادر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مكتوبة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الأبسط. 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 xml:space="preserve">و لا يمكن الحكم ضد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نظريات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 xml:space="preserve">المصدر الشفاهي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بدون مواصفات أخرى </w:t>
      </w:r>
      <w:r w:rsidR="001F3A51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تفاصيلها.</w:t>
      </w:r>
    </w:p>
    <w:p w:rsidR="0096605C" w:rsidRPr="00E62859" w:rsidRDefault="0096605C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</w:p>
    <w:p w:rsidR="0096605C" w:rsidRPr="00E62859" w:rsidRDefault="00926645" w:rsidP="00E62859">
      <w:pPr>
        <w:bidi/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 w:rsidRPr="00E62859">
        <w:rPr>
          <w:rFonts w:asciiTheme="minorBidi" w:eastAsia="Times New Roman" w:hAnsiTheme="minorBidi"/>
          <w:b/>
          <w:bCs/>
          <w:sz w:val="28"/>
          <w:szCs w:val="28"/>
          <w:rtl/>
        </w:rPr>
        <w:t>الدليل الخارجي</w:t>
      </w:r>
    </w:p>
    <w:p w:rsidR="0096605C" w:rsidRPr="00E62859" w:rsidRDefault="00BC72F6" w:rsidP="00042EBB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دعونا الآن ننتقل إلى </w:t>
      </w:r>
      <w:r w:rsidR="00777C4B" w:rsidRPr="00E62859">
        <w:rPr>
          <w:rFonts w:asciiTheme="minorBidi" w:eastAsia="Times New Roman" w:hAnsiTheme="minorBidi"/>
          <w:sz w:val="28"/>
          <w:szCs w:val="28"/>
          <w:rtl/>
        </w:rPr>
        <w:t xml:space="preserve">الدليل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الخارجي </w:t>
      </w:r>
      <w:r w:rsidR="00777C4B" w:rsidRPr="00E62859">
        <w:rPr>
          <w:rFonts w:asciiTheme="minorBidi" w:eastAsia="Times New Roman" w:hAnsiTheme="minorBidi"/>
          <w:sz w:val="28"/>
          <w:szCs w:val="28"/>
          <w:rtl/>
        </w:rPr>
        <w:t>المتعلق با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لمشكلة </w:t>
      </w:r>
      <w:r w:rsidR="00777C4B" w:rsidRPr="00E62859">
        <w:rPr>
          <w:rFonts w:asciiTheme="minorBidi" w:eastAsia="Times New Roman" w:hAnsiTheme="minorBidi"/>
          <w:sz w:val="28"/>
          <w:szCs w:val="28"/>
          <w:rtl/>
        </w:rPr>
        <w:t>الإزائية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الموضوع الأول </w:t>
      </w:r>
      <w:r w:rsidR="00B731AB" w:rsidRPr="00E62859">
        <w:rPr>
          <w:rFonts w:asciiTheme="minorBidi" w:eastAsia="Times New Roman" w:hAnsiTheme="minorBidi"/>
          <w:sz w:val="28"/>
          <w:szCs w:val="28"/>
          <w:rtl/>
          <w:lang w:bidi="ar-EG"/>
        </w:rPr>
        <w:t>الذي سنتناوله</w:t>
      </w:r>
      <w:r w:rsidR="00777C4B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على الرغم من أنه </w:t>
      </w:r>
      <w:r w:rsidR="00B731AB" w:rsidRPr="00E62859">
        <w:rPr>
          <w:rFonts w:asciiTheme="minorBidi" w:eastAsia="Times New Roman" w:hAnsiTheme="minorBidi"/>
          <w:sz w:val="28"/>
          <w:szCs w:val="28"/>
          <w:rtl/>
        </w:rPr>
        <w:t xml:space="preserve">ليس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بالضرورة</w:t>
      </w:r>
      <w:r w:rsidR="00042EBB">
        <w:rPr>
          <w:rFonts w:asciiTheme="minorBidi" w:eastAsia="Times New Roman" w:hAnsiTheme="minorBidi" w:hint="cs"/>
          <w:i/>
          <w:iCs/>
          <w:sz w:val="28"/>
          <w:szCs w:val="28"/>
          <w:rtl/>
        </w:rPr>
        <w:t xml:space="preserve"> </w:t>
      </w:r>
      <w:r w:rsidR="00042EBB" w:rsidRPr="00042EBB">
        <w:rPr>
          <w:rFonts w:asciiTheme="minorBidi" w:eastAsia="Times New Roman" w:hAnsiTheme="minorBidi" w:hint="cs"/>
          <w:sz w:val="28"/>
          <w:szCs w:val="28"/>
          <w:rtl/>
        </w:rPr>
        <w:t>ناتجاً عن</w:t>
      </w:r>
      <w:r w:rsidR="00042EBB">
        <w:rPr>
          <w:rFonts w:asciiTheme="minorBidi" w:eastAsia="Times New Roman" w:hAnsiTheme="minorBidi" w:hint="cs"/>
          <w:i/>
          <w:iCs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السؤال، </w:t>
      </w:r>
      <w:r w:rsidR="00B731AB" w:rsidRPr="00E62859">
        <w:rPr>
          <w:rFonts w:asciiTheme="minorBidi" w:eastAsia="Times New Roman" w:hAnsiTheme="minorBidi"/>
          <w:sz w:val="28"/>
          <w:szCs w:val="28"/>
          <w:rtl/>
        </w:rPr>
        <w:t xml:space="preserve">ألا و موضوع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تأليف الانجيل. 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تعتبر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نص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وص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الأناجيل (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لنترك اسمائها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في الوقت الحالي) مجهول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فليس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أي منه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م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يقول "أنا، متى، كتبت هذا،" أو شيء من هذا القبيل.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إلا أن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مقدمة لوقا تشير إلى أن صاحبه كان معروفا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لث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وفيل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>و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س، المستلم وربما راعي هذا الإنجيل. </w:t>
      </w:r>
      <w:r w:rsidR="00992E42" w:rsidRPr="00042EBB">
        <w:rPr>
          <w:rFonts w:asciiTheme="minorBidi" w:eastAsia="Times New Roman" w:hAnsiTheme="minorBidi"/>
          <w:sz w:val="28"/>
          <w:szCs w:val="28"/>
          <w:rtl/>
        </w:rPr>
        <w:t>ف</w:t>
      </w:r>
      <w:r w:rsidR="00042EBB" w:rsidRPr="00042EBB">
        <w:rPr>
          <w:rFonts w:asciiTheme="minorBidi" w:eastAsia="Times New Roman" w:hAnsiTheme="minorBidi" w:hint="cs"/>
          <w:sz w:val="28"/>
          <w:szCs w:val="28"/>
          <w:rtl/>
        </w:rPr>
        <w:t>ُ</w:t>
      </w:r>
      <w:r w:rsidR="00992E42" w:rsidRPr="00042EBB">
        <w:rPr>
          <w:rFonts w:asciiTheme="minorBidi" w:eastAsia="Times New Roman" w:hAnsiTheme="minorBidi"/>
          <w:sz w:val="28"/>
          <w:szCs w:val="28"/>
          <w:rtl/>
        </w:rPr>
        <w:t>ي</w:t>
      </w:r>
      <w:r w:rsidR="00992E42" w:rsidRPr="00042EBB">
        <w:rPr>
          <w:rFonts w:asciiTheme="minorBidi" w:eastAsia="Times New Roman" w:hAnsiTheme="minorBidi" w:hint="cs"/>
          <w:sz w:val="28"/>
          <w:szCs w:val="28"/>
          <w:rtl/>
        </w:rPr>
        <w:t>عت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>َ</w:t>
      </w:r>
      <w:r w:rsidR="00992E42" w:rsidRPr="00042EBB">
        <w:rPr>
          <w:rFonts w:asciiTheme="minorBidi" w:eastAsia="Times New Roman" w:hAnsiTheme="minorBidi" w:hint="cs"/>
          <w:sz w:val="28"/>
          <w:szCs w:val="28"/>
          <w:rtl/>
        </w:rPr>
        <w:t>بر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لوقا، على الأقل،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غير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مجهول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اً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في البداية. وهذا أمر مهم في ضوء حقيقة ان التقليد المسيحي المبكر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بالإجماع</w:t>
      </w:r>
      <w:r w:rsidR="00042EBB">
        <w:rPr>
          <w:rFonts w:asciiTheme="minorBidi" w:eastAsia="Times New Roman" w:hAnsiTheme="minorBidi" w:hint="cs"/>
          <w:i/>
          <w:iCs/>
          <w:sz w:val="28"/>
          <w:szCs w:val="28"/>
          <w:rtl/>
        </w:rPr>
        <w:t xml:space="preserve">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يسند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هذه الأناجيل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متى و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مرقس و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لوقا، و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أن أقدم المخطوطات الباقية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>،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فيها اسماء الأناجيل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أيضا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و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كلها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تقدم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هؤلاء الك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ّ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اب فقط. و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فسر هذا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أكثر سهولة إذا كان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 في الواقع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ه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ؤلاء هم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المؤلفين و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كان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هذا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معروفا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في الكنيسة الأولى. خلاف ذلك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لا بد من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تفسير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كل من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الفقدان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كامل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لمعلومات الصحيحة و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استبدال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كامل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مجموعة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أخرى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من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أسماء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زائفة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ليس أي </w:t>
      </w:r>
      <w:r w:rsidR="00BC0919" w:rsidRPr="00E62859">
        <w:rPr>
          <w:rFonts w:asciiTheme="minorBidi" w:eastAsia="Times New Roman" w:hAnsiTheme="minorBidi"/>
          <w:sz w:val="28"/>
          <w:szCs w:val="28"/>
          <w:rtl/>
        </w:rPr>
        <w:t>م</w:t>
      </w:r>
      <w:r w:rsidR="008C5DED" w:rsidRPr="00E62859">
        <w:rPr>
          <w:rFonts w:asciiTheme="minorBidi" w:eastAsia="Times New Roman" w:hAnsiTheme="minorBidi"/>
          <w:sz w:val="28"/>
          <w:szCs w:val="28"/>
          <w:rtl/>
        </w:rPr>
        <w:t xml:space="preserve">نها على خلاف ذلك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BC0919" w:rsidRPr="00E62859">
        <w:rPr>
          <w:rFonts w:asciiTheme="minorBidi" w:eastAsia="Times New Roman" w:hAnsiTheme="minorBidi"/>
          <w:sz w:val="28"/>
          <w:szCs w:val="28"/>
          <w:rtl/>
        </w:rPr>
        <w:t xml:space="preserve"> بالأخص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بارز</w:t>
      </w:r>
      <w:r w:rsidR="00BC0919" w:rsidRPr="00E62859">
        <w:rPr>
          <w:rFonts w:asciiTheme="minorBidi" w:eastAsia="Times New Roman" w:hAnsiTheme="minorBidi"/>
          <w:sz w:val="28"/>
          <w:szCs w:val="28"/>
          <w:rtl/>
        </w:rPr>
        <w:t>اً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في التاريخ الرسولي.</w:t>
      </w:r>
    </w:p>
    <w:p w:rsidR="0096605C" w:rsidRPr="00E62859" w:rsidRDefault="00BC0919" w:rsidP="00042EBB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ف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إذا كان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علينا قبول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كل من نظرية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الوثيقتين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التأليف التقليدي (على سبيل المثال،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كما يفعل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بعض الإنجيليين والكاثوليك)،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فإننا 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واجه الحالة الشاذة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أن متى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رسول و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ش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هد عيان، نسخ جزء كبير من عمله من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مرقس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الذي كان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مجرد مساعد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لديه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القليل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من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معرفة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مباشرة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بخدمة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يسوع.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لا يعتبر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هذا مستحيلا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ولكنه يتطلب بالتأكيد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نوعاً ما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تفسير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خاص.</w:t>
      </w:r>
    </w:p>
    <w:p w:rsidR="0096605C" w:rsidRPr="00E62859" w:rsidRDefault="00BC0919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و ل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نظر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بعد ذلك في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الترتيب الذي تم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كتابة الأناجيل.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بالتأكيد، يفضل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تقليد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كتابة متى قبل مرقس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. صحيح، أقرب شهاد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ة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نا، 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هى التي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بابياس (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سنة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130)، في عدد قليل من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القصاصات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المعروفة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التي نجت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من كتاباته، لا 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قدم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أي بيانات واضحة حول ترتيب الكتابة.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مع ذلك فإن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تصريحه حول "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اللوجيا (الأقوال)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"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المنسوبة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هو كالتالي</w:t>
      </w:r>
    </w:p>
    <w:p w:rsidR="0096605C" w:rsidRPr="00E62859" w:rsidRDefault="00BC72F6" w:rsidP="00E62859">
      <w:pPr>
        <w:bidi/>
        <w:spacing w:after="0" w:line="360" w:lineRule="auto"/>
        <w:ind w:left="720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ثم كتب </w:t>
      </w:r>
      <w:r w:rsidR="00BC0919" w:rsidRPr="00E62859">
        <w:rPr>
          <w:rFonts w:asciiTheme="minorBidi" w:eastAsia="Times New Roman" w:hAnsiTheme="minorBidi"/>
          <w:sz w:val="28"/>
          <w:szCs w:val="28"/>
          <w:rtl/>
        </w:rPr>
        <w:t>متى الوحى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</w:t>
      </w:r>
      <w:r w:rsidR="00BC0919" w:rsidRPr="00E62859">
        <w:rPr>
          <w:rFonts w:asciiTheme="minorBidi" w:eastAsia="Times New Roman" w:hAnsiTheme="minorBidi"/>
          <w:sz w:val="28"/>
          <w:szCs w:val="28"/>
          <w:rtl/>
        </w:rPr>
        <w:t>اللوجيا/الأقوال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) في اللهجة العبرية، ولكن </w:t>
      </w:r>
      <w:r w:rsidR="00BC0919" w:rsidRPr="00E62859">
        <w:rPr>
          <w:rFonts w:asciiTheme="minorBidi" w:eastAsia="Times New Roman" w:hAnsiTheme="minorBidi"/>
          <w:sz w:val="28"/>
          <w:szCs w:val="28"/>
          <w:rtl/>
        </w:rPr>
        <w:t xml:space="preserve">كل واحد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فسره</w:t>
      </w:r>
      <w:r w:rsidR="00BC0919"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0919" w:rsidRPr="00E62859">
        <w:rPr>
          <w:rFonts w:asciiTheme="minorBidi" w:eastAsia="Times New Roman" w:hAnsiTheme="minorBidi"/>
          <w:sz w:val="28"/>
          <w:szCs w:val="28"/>
          <w:rtl/>
        </w:rPr>
        <w:t xml:space="preserve">على قدر استطاعته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[37] </w:t>
      </w:r>
    </w:p>
    <w:p w:rsidR="0096605C" w:rsidRPr="00E62859" w:rsidRDefault="00BC0919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-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- بدلا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ًمن ذلك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، هى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وحي بأن لفترة 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ما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من الوقت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لم يوجد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شيء آخر متاح. إذا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كان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بابياس يشير إلى إنجيل متى،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على الأقل يلمح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أنه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تم كتابته أول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96605C" w:rsidRPr="00E62859" w:rsidRDefault="00E94CEC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أما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إيرين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ؤ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س (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سنة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170)، الذي درس مع بوليكاربوس، تلميذ يوحنا الرسول،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كان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واضح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تماما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في القول بأن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مرقس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كتب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بعد متى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: </w:t>
      </w:r>
    </w:p>
    <w:p w:rsidR="0096605C" w:rsidRPr="00E62859" w:rsidRDefault="00AF0DD9" w:rsidP="00042EBB">
      <w:pPr>
        <w:bidi/>
        <w:spacing w:after="0" w:line="360" w:lineRule="auto"/>
        <w:ind w:left="720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الآن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نشر 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كتاب الإنجيل بين اليهود في لهج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تهم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خاصة، 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>بينما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كان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بطرس و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بولس يعظ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بالإنجيل في روما و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يقوما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>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تأسيس الكنيسة.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بعد </w:t>
      </w:r>
      <w:r w:rsidR="00042EBB" w:rsidRPr="00042EBB">
        <w:rPr>
          <w:rFonts w:asciiTheme="minorBidi" w:eastAsia="Times New Roman" w:hAnsiTheme="minorBidi" w:hint="cs"/>
          <w:sz w:val="28"/>
          <w:szCs w:val="28"/>
          <w:rtl/>
        </w:rPr>
        <w:t>إنتقالهما</w:t>
      </w:r>
      <w:r w:rsidR="00BC72F6" w:rsidRPr="00042EBB">
        <w:rPr>
          <w:rFonts w:asciiTheme="minorBidi" w:eastAsia="Times New Roman" w:hAnsiTheme="minorBidi"/>
          <w:sz w:val="28"/>
          <w:szCs w:val="28"/>
          <w:rtl/>
        </w:rPr>
        <w:t xml:space="preserve"> (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>رحيلهما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)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كتب مرقس أيضاً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تلميذ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ومترجم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بطرس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الأمور التي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بشر به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بطرس. [38] </w:t>
      </w:r>
    </w:p>
    <w:p w:rsidR="0096605C" w:rsidRPr="00E62859" w:rsidRDefault="00AF0DD9" w:rsidP="00042EBB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يكرر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كليمن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ضس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042EBB">
        <w:rPr>
          <w:rFonts w:asciiTheme="minorBidi" w:eastAsia="Times New Roman" w:hAnsiTheme="minorBidi"/>
          <w:sz w:val="28"/>
          <w:szCs w:val="28"/>
          <w:rtl/>
        </w:rPr>
        <w:t>السكندري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معاصر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إيرينا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ؤ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س، "تقليد الكهنة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مبكر" أن "الأناجيل التي تحتوي على سلاسل النسب [متى و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لوقا] كانت مكتوبة أولا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". [39]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لم يعتمد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لا إيريناوس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لا كليمنضس كما </w:t>
      </w:r>
      <w:r w:rsidRPr="00042EBB">
        <w:rPr>
          <w:rFonts w:asciiTheme="minorBidi" w:eastAsia="Times New Roman" w:hAnsiTheme="minorBidi"/>
          <w:sz w:val="28"/>
          <w:szCs w:val="28"/>
          <w:rtl/>
        </w:rPr>
        <w:t>يبدو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على بابياس، ما لم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كن قد قرر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نا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بالفعل أن بابياس يجب أن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كون المصدر الوحيد لجميع تقاليد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متى و مرقس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 xml:space="preserve">هناك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شهادة لاحقة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على يد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أوريجانوس [40] يوسابيوس، [41] و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جيروم [42]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ضع أيضا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042EB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أولا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رغم أن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هؤلاء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كتب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بعد فترة طويلة من الأحداث وربما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عتمد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على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كتبة مبكرين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هناك خلاف 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>في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تقليد 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مبكر على 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 xml:space="preserve">الترتيب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النسبي 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مرقس و</w:t>
      </w:r>
      <w:r w:rsid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لوقا. 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>ف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كليمن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>ضس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يضع 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صراحة 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 xml:space="preserve">مرقس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الثالث، [39] ولكن أوريجانوس يضع 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 xml:space="preserve">مرقس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الثاني و</w:t>
      </w:r>
      <w:r w:rsid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لوقا الثالث. [40] 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 xml:space="preserve">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مصادر 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سابقة ليست حاسمة. 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 xml:space="preserve">و لا تذكر قصاصات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بابياس لوقا. 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 xml:space="preserve">و يسرد إيريناؤس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AF0DD9" w:rsidRPr="00E62859">
        <w:rPr>
          <w:rFonts w:asciiTheme="minorBidi" w:eastAsia="Times New Roman" w:hAnsiTheme="minorBidi"/>
          <w:sz w:val="28"/>
          <w:szCs w:val="28"/>
          <w:rtl/>
        </w:rPr>
        <w:t>أ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ناجيل بالترتيب متى، مرقس، لوقا، يوحنا، </w:t>
      </w:r>
      <w:r w:rsidR="00327BC6" w:rsidRPr="00E62859">
        <w:rPr>
          <w:rFonts w:asciiTheme="minorBidi" w:eastAsia="Times New Roman" w:hAnsiTheme="minorBidi"/>
          <w:sz w:val="28"/>
          <w:szCs w:val="28"/>
          <w:rtl/>
        </w:rPr>
        <w:t>و لكن بالنسبة 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لوقا وحده يغفل </w:t>
      </w:r>
      <w:r w:rsidR="00327BC6" w:rsidRPr="00E62859">
        <w:rPr>
          <w:rFonts w:asciiTheme="minorBidi" w:eastAsia="Times New Roman" w:hAnsiTheme="minorBidi"/>
          <w:sz w:val="28"/>
          <w:szCs w:val="28"/>
          <w:rtl/>
        </w:rPr>
        <w:t xml:space="preserve">الاتصال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الزمني: </w:t>
      </w:r>
    </w:p>
    <w:p w:rsidR="0096605C" w:rsidRPr="00E62859" w:rsidRDefault="00327BC6" w:rsidP="00E62859">
      <w:pPr>
        <w:bidi/>
        <w:spacing w:after="0" w:line="360" w:lineRule="auto"/>
        <w:ind w:left="720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الآن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تم نشر متى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... بينما بطرس و</w:t>
      </w:r>
      <w:r w:rsid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بولس كان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يعظ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بالإنجيل في روما.... بعد رحيلهم،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مرقس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... ورث... الأشياء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التي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بشر به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بطرس. لوقا أيضا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رفيق بولس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وضع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كتاب الإنجيل الذي بشر به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بولس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بعد ذلك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يوحنا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.. [38] </w:t>
      </w:r>
    </w:p>
    <w:p w:rsidR="0096605C" w:rsidRPr="00E62859" w:rsidRDefault="009B0B3B" w:rsidP="008A1754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يمكن استخلاص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بعض المعلومات ذات الصلة غير المباشرة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هذا السؤال من العهد الجديد و</w:t>
      </w:r>
      <w:r w:rsid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آباء الكنيسة.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فبالنظر لكلام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إيرينا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ؤ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س أن مر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كتب بعد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خروج</w:t>
      </w:r>
      <w:r w:rsidR="008A1754">
        <w:rPr>
          <w:rFonts w:asciiTheme="minorBidi" w:eastAsia="Times New Roman" w:hAnsiTheme="minorBidi" w:hint="cs"/>
          <w:i/>
          <w:iCs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بطرس و</w:t>
      </w:r>
      <w:r w:rsid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بولس لتعني بعد رحيلهم من روما و</w:t>
      </w:r>
      <w:r w:rsid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ليس بعد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وفاتهم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(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كلمة يمكن ترجمتها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بأي من المعنيين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)،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فبالتالي تتفق شهادة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إيرينا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ؤ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س</w:t>
      </w:r>
      <w:r w:rsid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مع كليمن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ضس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حيث </w:t>
      </w:r>
      <w:r w:rsidR="008A1754">
        <w:rPr>
          <w:rFonts w:asciiTheme="minorBidi" w:eastAsia="Times New Roman" w:hAnsiTheme="minorBidi" w:hint="cs"/>
          <w:sz w:val="28"/>
          <w:szCs w:val="28"/>
          <w:rtl/>
        </w:rPr>
        <w:t xml:space="preserve">تمت رؤية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أن بطرس </w:t>
      </w:r>
      <w:r w:rsidR="008A1754">
        <w:rPr>
          <w:rFonts w:asciiTheme="minorBidi" w:eastAsia="Times New Roman" w:hAnsiTheme="minorBidi" w:hint="cs"/>
          <w:sz w:val="28"/>
          <w:szCs w:val="28"/>
          <w:rtl/>
        </w:rPr>
        <w:t xml:space="preserve">كان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رد فعل على إنجيل مرقس بعد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كتابته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[39]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هذا سوف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يجعل تاريخ مرقس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في منتصف الستينات من القرن الأول، بعد رحيل بول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س من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روما (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سنة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63) ولكن قبل أن يتم استشه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د بطرس و</w:t>
      </w:r>
      <w:r w:rsid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بولس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على يد ني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ر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(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سنة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67). ومع ذلك، </w:t>
      </w:r>
      <w:r w:rsidR="00617D66" w:rsidRPr="00E62859">
        <w:rPr>
          <w:rFonts w:asciiTheme="minorBidi" w:eastAsia="Times New Roman" w:hAnsiTheme="minorBidi"/>
          <w:sz w:val="28"/>
          <w:szCs w:val="28"/>
          <w:rtl/>
        </w:rPr>
        <w:t xml:space="preserve">فإن لوقا قد كُتب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قبل </w:t>
      </w:r>
      <w:r w:rsidR="00617D66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أعمال (</w:t>
      </w:r>
      <w:r w:rsidR="00617D66" w:rsidRPr="00E62859">
        <w:rPr>
          <w:rFonts w:asciiTheme="minorBidi" w:eastAsia="Times New Roman" w:hAnsiTheme="minorBidi"/>
          <w:sz w:val="28"/>
          <w:szCs w:val="28"/>
          <w:rtl/>
        </w:rPr>
        <w:t xml:space="preserve">قارن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لوقا 1: 3 مع أع 1: 1)، و</w:t>
      </w:r>
      <w:r w:rsidR="00617D66" w:rsidRPr="00E62859">
        <w:rPr>
          <w:rFonts w:asciiTheme="minorBidi" w:eastAsia="Times New Roman" w:hAnsiTheme="minorBidi"/>
          <w:sz w:val="28"/>
          <w:szCs w:val="28"/>
          <w:rtl/>
        </w:rPr>
        <w:t xml:space="preserve"> تاريخ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أعمال </w:t>
      </w:r>
      <w:r w:rsidR="00617D66" w:rsidRPr="00E62859">
        <w:rPr>
          <w:rFonts w:asciiTheme="minorBidi" w:eastAsia="Times New Roman" w:hAnsiTheme="minorBidi"/>
          <w:sz w:val="28"/>
          <w:szCs w:val="28"/>
          <w:rtl/>
        </w:rPr>
        <w:t xml:space="preserve">بشكل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أكثر طبيعية </w:t>
      </w:r>
      <w:r w:rsidR="00617D66" w:rsidRPr="00E62859">
        <w:rPr>
          <w:rFonts w:asciiTheme="minorBidi" w:eastAsia="Times New Roman" w:hAnsiTheme="minorBidi"/>
          <w:sz w:val="28"/>
          <w:szCs w:val="28"/>
          <w:rtl/>
        </w:rPr>
        <w:t xml:space="preserve">هو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قبل وفاة بول</w:t>
      </w:r>
      <w:r w:rsidR="00617D66" w:rsidRPr="00E62859">
        <w:rPr>
          <w:rFonts w:asciiTheme="minorBidi" w:eastAsia="Times New Roman" w:hAnsiTheme="minorBidi"/>
          <w:sz w:val="28"/>
          <w:szCs w:val="28"/>
          <w:rtl/>
        </w:rPr>
        <w:t>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أو اندلاع الاضطهاد الروماني ضد المسيحية (</w:t>
      </w:r>
      <w:r w:rsidR="00617D66" w:rsidRPr="00E62859">
        <w:rPr>
          <w:rFonts w:asciiTheme="minorBidi" w:eastAsia="Times New Roman" w:hAnsiTheme="minorBidi"/>
          <w:sz w:val="28"/>
          <w:szCs w:val="28"/>
          <w:rtl/>
        </w:rPr>
        <w:t xml:space="preserve">سنة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64). وهكذا يبدو أن لوقا يسبق مرقس، بدأ يكتب في موعد أقصاه مطلع الستينات حين كان بولس في روما، أو على الأرجح خلال العامين </w:t>
      </w:r>
      <w:r w:rsidR="00617D66" w:rsidRPr="00E62859">
        <w:rPr>
          <w:rFonts w:asciiTheme="minorBidi" w:eastAsia="Times New Roman" w:hAnsiTheme="minorBidi"/>
          <w:sz w:val="28"/>
          <w:szCs w:val="28"/>
          <w:rtl/>
        </w:rPr>
        <w:t xml:space="preserve">حيث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كان لوقا في فلسطين بينما كان </w:t>
      </w:r>
      <w:r w:rsidR="00617D66" w:rsidRPr="00E62859">
        <w:rPr>
          <w:rFonts w:asciiTheme="minorBidi" w:eastAsia="Times New Roman" w:hAnsiTheme="minorBidi"/>
          <w:sz w:val="28"/>
          <w:szCs w:val="28"/>
          <w:rtl/>
        </w:rPr>
        <w:t xml:space="preserve">بولس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في السجن في قيصرية (</w:t>
      </w:r>
      <w:r w:rsidR="00617D66" w:rsidRPr="00E62859">
        <w:rPr>
          <w:rFonts w:asciiTheme="minorBidi" w:eastAsia="Times New Roman" w:hAnsiTheme="minorBidi"/>
          <w:sz w:val="28"/>
          <w:szCs w:val="28"/>
          <w:rtl/>
        </w:rPr>
        <w:t>سنة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58-60). </w:t>
      </w:r>
    </w:p>
    <w:p w:rsidR="0096605C" w:rsidRPr="00E62859" w:rsidRDefault="00617D66" w:rsidP="008A1754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8A1754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هكذا </w:t>
      </w:r>
      <w:r w:rsidRPr="008A1754">
        <w:rPr>
          <w:rFonts w:asciiTheme="minorBidi" w:eastAsia="Times New Roman" w:hAnsiTheme="minorBidi"/>
          <w:sz w:val="28"/>
          <w:szCs w:val="28"/>
          <w:rtl/>
        </w:rPr>
        <w:t xml:space="preserve">تقدم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الأدلة التقليدية </w:t>
      </w:r>
      <w:r w:rsidRPr="008A1754">
        <w:rPr>
          <w:rFonts w:asciiTheme="minorBidi" w:eastAsia="Times New Roman" w:hAnsiTheme="minorBidi"/>
          <w:sz w:val="28"/>
          <w:szCs w:val="28"/>
          <w:rtl/>
        </w:rPr>
        <w:t xml:space="preserve">ترتيب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لكتابة </w:t>
      </w:r>
      <w:r w:rsidRPr="008A1754">
        <w:rPr>
          <w:rFonts w:asciiTheme="minorBidi" w:eastAsia="Times New Roman" w:hAnsiTheme="minorBidi"/>
          <w:sz w:val="28"/>
          <w:szCs w:val="28"/>
          <w:rtl/>
        </w:rPr>
        <w:t>الأناجيل الإزائية</w:t>
      </w:r>
      <w:r w:rsidR="004B3238" w:rsidRPr="008A1754">
        <w:rPr>
          <w:rFonts w:asciiTheme="minorBidi" w:eastAsia="Times New Roman" w:hAnsiTheme="minorBidi"/>
          <w:sz w:val="28"/>
          <w:szCs w:val="28"/>
          <w:rtl/>
        </w:rPr>
        <w:t>،</w:t>
      </w:r>
      <w:r w:rsidR="008A1754" w:rsidRP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إما </w:t>
      </w:r>
      <w:r w:rsidRPr="008A1754">
        <w:rPr>
          <w:rFonts w:asciiTheme="minorBidi" w:eastAsia="Times New Roman" w:hAnsiTheme="minorBidi"/>
          <w:sz w:val="28"/>
          <w:szCs w:val="28"/>
          <w:rtl/>
        </w:rPr>
        <w:t xml:space="preserve">الترتيب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>متى و</w:t>
      </w:r>
      <w:r w:rsidR="008A1754" w:rsidRP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>مرقس و</w:t>
      </w:r>
      <w:r w:rsidR="008A1754" w:rsidRP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>لوقا أو متى، لوقا و</w:t>
      </w:r>
      <w:r w:rsidR="008A1754" w:rsidRP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مرقس. </w:t>
      </w:r>
      <w:r w:rsidRPr="008A1754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>هذا يناسب نماذج أوغس</w:t>
      </w:r>
      <w:r w:rsidRPr="008A1754">
        <w:rPr>
          <w:rFonts w:asciiTheme="minorBidi" w:eastAsia="Times New Roman" w:hAnsiTheme="minorBidi"/>
          <w:sz w:val="28"/>
          <w:szCs w:val="28"/>
          <w:rtl/>
        </w:rPr>
        <w:t>ط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>ين</w:t>
      </w:r>
      <w:r w:rsidRPr="008A1754">
        <w:rPr>
          <w:rFonts w:asciiTheme="minorBidi" w:eastAsia="Times New Roman" w:hAnsiTheme="minorBidi"/>
          <w:sz w:val="28"/>
          <w:szCs w:val="28"/>
          <w:rtl/>
        </w:rPr>
        <w:t>وس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8A1754" w:rsidRP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4B3238" w:rsidRPr="008A1754">
        <w:rPr>
          <w:rFonts w:asciiTheme="minorBidi" w:eastAsia="Times New Roman" w:hAnsiTheme="minorBidi"/>
          <w:sz w:val="28"/>
          <w:szCs w:val="28"/>
          <w:rtl/>
        </w:rPr>
        <w:t>ج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>ريس</w:t>
      </w:r>
      <w:r w:rsidRPr="008A1754">
        <w:rPr>
          <w:rFonts w:asciiTheme="minorBidi" w:eastAsia="Times New Roman" w:hAnsiTheme="minorBidi"/>
          <w:sz w:val="28"/>
          <w:szCs w:val="28"/>
          <w:rtl/>
        </w:rPr>
        <w:t>باخ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، على التوالي، ولكن </w:t>
      </w:r>
      <w:r w:rsidRPr="008A1754">
        <w:rPr>
          <w:rFonts w:asciiTheme="minorBidi" w:eastAsia="Times New Roman" w:hAnsiTheme="minorBidi"/>
          <w:sz w:val="28"/>
          <w:szCs w:val="28"/>
          <w:rtl/>
        </w:rPr>
        <w:t xml:space="preserve">لا يناسب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نظرية </w:t>
      </w:r>
      <w:r w:rsidRPr="008A1754">
        <w:rPr>
          <w:rFonts w:asciiTheme="minorBidi" w:eastAsia="Times New Roman" w:hAnsiTheme="minorBidi"/>
          <w:sz w:val="28"/>
          <w:szCs w:val="28"/>
          <w:rtl/>
        </w:rPr>
        <w:t>الوثيقتين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765465" w:rsidRPr="008A1754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>تجدر الإشارة إلى أن شهادة إيرينا</w:t>
      </w:r>
      <w:r w:rsidR="00765465" w:rsidRPr="008A1754">
        <w:rPr>
          <w:rFonts w:asciiTheme="minorBidi" w:eastAsia="Times New Roman" w:hAnsiTheme="minorBidi"/>
          <w:sz w:val="28"/>
          <w:szCs w:val="28"/>
          <w:rtl/>
        </w:rPr>
        <w:t>ؤ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س </w:t>
      </w:r>
      <w:r w:rsidR="00765465" w:rsidRPr="008A1754">
        <w:rPr>
          <w:rFonts w:asciiTheme="minorBidi" w:eastAsia="Times New Roman" w:hAnsiTheme="minorBidi"/>
          <w:sz w:val="28"/>
          <w:szCs w:val="28"/>
          <w:rtl/>
        </w:rPr>
        <w:t xml:space="preserve">عن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تاريخ </w:t>
      </w:r>
      <w:r w:rsidR="00765465" w:rsidRPr="008A1754">
        <w:rPr>
          <w:rFonts w:asciiTheme="minorBidi" w:eastAsia="Times New Roman" w:hAnsiTheme="minorBidi"/>
          <w:sz w:val="28"/>
          <w:szCs w:val="28"/>
          <w:rtl/>
        </w:rPr>
        <w:t xml:space="preserve">متى تسبب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>مشكلة، لأنه يضعه في أوائل الستينات أيضا</w:t>
      </w:r>
      <w:r w:rsidR="00765465" w:rsidRPr="008A1754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>،</w:t>
      </w:r>
      <w:r w:rsidR="008A1754" w:rsidRP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"بينما </w:t>
      </w:r>
      <w:r w:rsidR="00765465" w:rsidRPr="008A1754">
        <w:rPr>
          <w:rFonts w:asciiTheme="minorBidi" w:eastAsia="Times New Roman" w:hAnsiTheme="minorBidi"/>
          <w:sz w:val="28"/>
          <w:szCs w:val="28"/>
          <w:rtl/>
        </w:rPr>
        <w:t xml:space="preserve">كان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>بطرس وبولس يعظ</w:t>
      </w:r>
      <w:r w:rsidR="00765465" w:rsidRPr="008A1754">
        <w:rPr>
          <w:rFonts w:asciiTheme="minorBidi" w:eastAsia="Times New Roman" w:hAnsiTheme="minorBidi"/>
          <w:sz w:val="28"/>
          <w:szCs w:val="28"/>
          <w:rtl/>
        </w:rPr>
        <w:t>ان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 بالإنجيل في روما و</w:t>
      </w:r>
      <w:r w:rsidR="00765465" w:rsidRPr="008A1754">
        <w:rPr>
          <w:rFonts w:asciiTheme="minorBidi" w:eastAsia="Times New Roman" w:hAnsiTheme="minorBidi"/>
          <w:sz w:val="28"/>
          <w:szCs w:val="28"/>
          <w:rtl/>
        </w:rPr>
        <w:t xml:space="preserve"> يؤسسا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الكنيسة". </w:t>
      </w:r>
      <w:r w:rsidR="00765465" w:rsidRPr="008A1754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هذا </w:t>
      </w:r>
      <w:r w:rsidR="00765465" w:rsidRPr="008A1754">
        <w:rPr>
          <w:rFonts w:asciiTheme="minorBidi" w:eastAsia="Times New Roman" w:hAnsiTheme="minorBidi"/>
          <w:sz w:val="28"/>
          <w:szCs w:val="28"/>
          <w:rtl/>
        </w:rPr>
        <w:t xml:space="preserve">يؤدي إلى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حشد كتابة كل </w:t>
      </w:r>
      <w:r w:rsidR="00C16381" w:rsidRPr="008A1754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ثلاثة </w:t>
      </w:r>
      <w:r w:rsidR="00C16381" w:rsidRPr="008A1754">
        <w:rPr>
          <w:rFonts w:asciiTheme="minorBidi" w:eastAsia="Times New Roman" w:hAnsiTheme="minorBidi"/>
          <w:sz w:val="28"/>
          <w:szCs w:val="28"/>
          <w:rtl/>
        </w:rPr>
        <w:t xml:space="preserve">أناجيل الإزائية في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>بضع سنوات فقط، و</w:t>
      </w:r>
      <w:r w:rsidR="008A1754" w:rsidRPr="008A175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التي </w:t>
      </w:r>
      <w:r w:rsidR="00CE6DD4" w:rsidRPr="008A1754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بدو </w:t>
      </w:r>
      <w:r w:rsidR="00CE6DD4" w:rsidRPr="008A1754">
        <w:rPr>
          <w:rFonts w:asciiTheme="minorBidi" w:eastAsia="Times New Roman" w:hAnsiTheme="minorBidi"/>
          <w:sz w:val="28"/>
          <w:szCs w:val="28"/>
          <w:rtl/>
        </w:rPr>
        <w:t>م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>تعارض</w:t>
      </w:r>
      <w:r w:rsidR="00CE6DD4" w:rsidRPr="008A1754">
        <w:rPr>
          <w:rFonts w:asciiTheme="minorBidi" w:eastAsia="Times New Roman" w:hAnsiTheme="minorBidi"/>
          <w:sz w:val="28"/>
          <w:szCs w:val="28"/>
          <w:rtl/>
        </w:rPr>
        <w:t>ة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 مع </w:t>
      </w:r>
      <w:r w:rsidR="00CE6DD4" w:rsidRPr="008A1754">
        <w:rPr>
          <w:rFonts w:asciiTheme="minorBidi" w:eastAsia="Times New Roman" w:hAnsiTheme="minorBidi"/>
          <w:sz w:val="28"/>
          <w:szCs w:val="28"/>
          <w:rtl/>
        </w:rPr>
        <w:t xml:space="preserve">تصوير 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 xml:space="preserve">بابياس لفترة زمنية كان </w:t>
      </w:r>
      <w:r w:rsidR="00CE6DD4" w:rsidRPr="008A1754">
        <w:rPr>
          <w:rFonts w:asciiTheme="minorBidi" w:eastAsia="Times New Roman" w:hAnsiTheme="minorBidi"/>
          <w:sz w:val="28"/>
          <w:szCs w:val="28"/>
          <w:rtl/>
        </w:rPr>
        <w:t xml:space="preserve">فيها </w:t>
      </w:r>
      <w:r w:rsidR="008A1754" w:rsidRPr="008A1754">
        <w:rPr>
          <w:rFonts w:asciiTheme="minorBidi" w:eastAsia="Times New Roman" w:hAnsiTheme="minorBidi" w:hint="cs"/>
          <w:sz w:val="28"/>
          <w:szCs w:val="28"/>
          <w:rtl/>
        </w:rPr>
        <w:t xml:space="preserve">إنجيل </w:t>
      </w:r>
      <w:r w:rsidR="00CE6DD4" w:rsidRPr="008A1754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="008A1754" w:rsidRPr="008A1754">
        <w:rPr>
          <w:rFonts w:asciiTheme="minorBidi" w:eastAsia="Times New Roman" w:hAnsiTheme="minorBidi" w:hint="cs"/>
          <w:sz w:val="28"/>
          <w:szCs w:val="28"/>
          <w:rtl/>
        </w:rPr>
        <w:t>فقط هو ال</w:t>
      </w:r>
      <w:r w:rsidR="00BC72F6" w:rsidRPr="008A1754">
        <w:rPr>
          <w:rFonts w:asciiTheme="minorBidi" w:eastAsia="Times New Roman" w:hAnsiTheme="minorBidi"/>
          <w:sz w:val="28"/>
          <w:szCs w:val="28"/>
          <w:rtl/>
        </w:rPr>
        <w:t>متاح.</w:t>
      </w:r>
    </w:p>
    <w:p w:rsidR="0096605C" w:rsidRPr="00E62859" w:rsidRDefault="00CE6DD4" w:rsidP="00B806DA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يتوجب على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أنصار نظرية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الو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ثيق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تين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الذين لا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رفض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شهادة بابياس تماما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في كثير من الأحيان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السعي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حل هذه المشاكل عن طريق افتراض أن بابياس لا يشير إلى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إنجيل 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الكنسي بمصطلح "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اللوجيا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"، بل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بالأحرى يشير إلى الوثيقة </w:t>
      </w:r>
      <w:r w:rsidRPr="00E62859">
        <w:rPr>
          <w:rFonts w:asciiTheme="minorBidi" w:eastAsia="Times New Roman" w:hAnsiTheme="minorBidi"/>
          <w:sz w:val="28"/>
          <w:szCs w:val="28"/>
        </w:rPr>
        <w:t>Q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 xml:space="preserve"> [43]</w:t>
      </w:r>
      <w:r w:rsidRPr="00E62859">
        <w:rPr>
          <w:rFonts w:asciiTheme="minorBidi" w:eastAsia="Times New Roman" w:hAnsiTheme="minorBidi"/>
          <w:sz w:val="28"/>
          <w:szCs w:val="28"/>
          <w:rtl/>
        </w:rPr>
        <w:t>.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هذا ي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 xml:space="preserve">جعل الترتيب التالي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مرقس، متى، لوقا أو ربما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مرقس، لوقا، 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لكن 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 xml:space="preserve">على حساب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رفض شهادة كل من إيرينا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>ؤ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س 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كليمن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>ضس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>و يتوجب إذن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رفض هذه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 xml:space="preserve">لأنها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(1) تعتمد 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 xml:space="preserve">فقط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على بابياس وحده، و (2) 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 xml:space="preserve">و تؤدي إلى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سوء فهمه. 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 xml:space="preserve">و يعتبر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هذا موقف غير مستقر نوعا ما، 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 xml:space="preserve">لان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إيرينا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>ؤ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 أكثر 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 xml:space="preserve">احتمالاً أن يكون قد حصل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على معلوماته من بوليكاربوس 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 xml:space="preserve">أكثر 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بابياس، 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كليمن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>ضس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يدعي 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>أنه 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عتمد على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أب 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 xml:space="preserve">أو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أكثر </w:t>
      </w:r>
      <w:r w:rsidR="002B1000" w:rsidRPr="00E62859">
        <w:rPr>
          <w:rFonts w:asciiTheme="minorBidi" w:eastAsia="Times New Roman" w:hAnsiTheme="minorBidi"/>
          <w:sz w:val="28"/>
          <w:szCs w:val="28"/>
          <w:rtl/>
        </w:rPr>
        <w:t xml:space="preserve">من </w:t>
      </w:r>
      <w:r w:rsidR="00AF4DB0" w:rsidRPr="00B806DA">
        <w:rPr>
          <w:rFonts w:asciiTheme="minorBidi" w:eastAsia="Times New Roman" w:hAnsiTheme="minorBidi"/>
          <w:sz w:val="28"/>
          <w:szCs w:val="28"/>
          <w:rtl/>
        </w:rPr>
        <w:t>ال</w:t>
      </w:r>
      <w:r w:rsidR="00B806DA" w:rsidRPr="00B806DA">
        <w:rPr>
          <w:rFonts w:asciiTheme="minorBidi" w:eastAsia="Times New Roman" w:hAnsiTheme="minorBidi" w:hint="cs"/>
          <w:sz w:val="28"/>
          <w:szCs w:val="28"/>
          <w:rtl/>
        </w:rPr>
        <w:t>أ</w:t>
      </w:r>
      <w:r w:rsidR="00496084" w:rsidRPr="00B806DA">
        <w:rPr>
          <w:rFonts w:asciiTheme="minorBidi" w:eastAsia="Times New Roman" w:hAnsiTheme="minorBidi"/>
          <w:sz w:val="28"/>
          <w:szCs w:val="28"/>
          <w:rtl/>
        </w:rPr>
        <w:t>باء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 الاوليين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 xml:space="preserve"> [39]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وبالإضافة إلى ذلك، فإن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الإدعاء الشائع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أن مصطلح "ال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>لوجيا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"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بابياس يناسب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مصدر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أقوال مثل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الـ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أفضل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من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مصدر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سرد مثل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>متى،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[44] يتجاهل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استخدام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بابياس الخاص: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"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>اللوجيا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"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هي ما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شرحه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بابياس نفسه، 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لكنه يشمل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فيها أعمال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يسوع 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كذلك كلماته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>.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[45] 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ق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طبق أيضا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مصطلح "ال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>لوجيا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"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على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إنجيل مرقس، 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الذي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قال أنها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شملت "الأ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>مور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سواء 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 xml:space="preserve">التي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قال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>ها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أو فعل</w:t>
      </w:r>
      <w:r w:rsidR="00496084" w:rsidRPr="00E62859">
        <w:rPr>
          <w:rFonts w:asciiTheme="minorBidi" w:eastAsia="Times New Roman" w:hAnsiTheme="minorBidi"/>
          <w:sz w:val="28"/>
          <w:szCs w:val="28"/>
          <w:rtl/>
        </w:rPr>
        <w:t>ها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الرب". [46] </w:t>
      </w:r>
    </w:p>
    <w:p w:rsidR="0096605C" w:rsidRPr="00E62859" w:rsidRDefault="00591D18" w:rsidP="00B806DA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ينبغي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علينا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نتفحص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نقطتين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أخرتين 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ذات أهمية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التقليد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الخاص 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با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أ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ناجيل الإزائية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: اللغة التي كتب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بها 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أصلا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و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الر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بط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بين مرقس و بطرس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توضح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الاستشهادات من بابياس 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إيريناوس، أعلاه، بما 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فيه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الكفاية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>الفكرة السابقة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هي ميزة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أساسية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التقليد.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>فال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فهم الطبيعي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لكلمات المستخدمة هو أن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كتب إنجيله إما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العبرية أو الآرامية.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يبدو أن الاقتراح هذا 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 xml:space="preserve">الذي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يشير إلى لهجة سامية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>من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يونانية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 ليس من المرجح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: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>إ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نها تفترض أن بابياس هو المصدر الوحيد لهذه المعلومات 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(مرة أخرى) أنه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قد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سيء فهمه.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بالتأكيد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لا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تناسب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هذا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بشكل جيد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مع ملاحظة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بابياس أن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"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كل واحد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يفسره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>على قد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>ر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 استطاعته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"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.  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من ناحية أخرى، لا يعتبر النص اليوناني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موجود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متى عموما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ًعلى أنه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"ترجمة يونانية"،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أي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نوع من أسلوب الترجمة التي تميز كثير من الترجمة السبعينية للعهد القديم العبري إلى اليونانية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 xml:space="preserve"> [47]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الربط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بين إنجيل مرقس وب</w:t>
      </w:r>
      <w:r w:rsidR="006B6E03" w:rsidRPr="00E62859">
        <w:rPr>
          <w:rFonts w:asciiTheme="minorBidi" w:eastAsia="Times New Roman" w:hAnsiTheme="minorBidi"/>
          <w:sz w:val="28"/>
          <w:szCs w:val="28"/>
          <w:rtl/>
        </w:rPr>
        <w:t xml:space="preserve">طرس موجود عند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بابياس: </w:t>
      </w:r>
    </w:p>
    <w:p w:rsidR="0096605C" w:rsidRPr="00E62859" w:rsidRDefault="00BC72F6" w:rsidP="00B806DA">
      <w:pPr>
        <w:bidi/>
        <w:spacing w:after="0" w:line="360" w:lineRule="auto"/>
        <w:ind w:left="720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EF2268" w:rsidRPr="00E62859">
        <w:rPr>
          <w:rFonts w:asciiTheme="minorBidi" w:eastAsia="Times New Roman" w:hAnsiTheme="minorBidi"/>
          <w:sz w:val="28"/>
          <w:szCs w:val="28"/>
          <w:rtl/>
        </w:rPr>
        <w:t xml:space="preserve"> إعتاد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هذا </w:t>
      </w:r>
      <w:r w:rsidR="00EF2268" w:rsidRPr="00E62859">
        <w:rPr>
          <w:rFonts w:asciiTheme="minorBidi" w:eastAsia="Times New Roman" w:hAnsiTheme="minorBidi"/>
          <w:sz w:val="28"/>
          <w:szCs w:val="28"/>
          <w:rtl/>
        </w:rPr>
        <w:t xml:space="preserve">الشيخ أن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يقول: </w:t>
      </w:r>
      <w:r w:rsidR="00EF2268" w:rsidRPr="00E62859">
        <w:rPr>
          <w:rFonts w:asciiTheme="minorBidi" w:eastAsia="Times New Roman" w:hAnsiTheme="minorBidi"/>
          <w:sz w:val="28"/>
          <w:szCs w:val="28"/>
          <w:rtl/>
        </w:rPr>
        <w:t xml:space="preserve">و حيث أن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مر</w:t>
      </w:r>
      <w:r w:rsidR="00EF2268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في الواقع، كان مترجم </w:t>
      </w:r>
      <w:r w:rsidR="00EF2268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بطرس، كتب بدقة، 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لكن ليس </w:t>
      </w:r>
      <w:r w:rsidR="00EF2268" w:rsidRPr="00E62859">
        <w:rPr>
          <w:rFonts w:asciiTheme="minorBidi" w:eastAsia="Times New Roman" w:hAnsiTheme="minorBidi"/>
          <w:sz w:val="28"/>
          <w:szCs w:val="28"/>
          <w:rtl/>
        </w:rPr>
        <w:t xml:space="preserve">بترتيب، الامور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سواء </w:t>
      </w:r>
      <w:r w:rsidR="00EF2268" w:rsidRPr="00E62859">
        <w:rPr>
          <w:rFonts w:asciiTheme="minorBidi" w:eastAsia="Times New Roman" w:hAnsiTheme="minorBidi"/>
          <w:sz w:val="28"/>
          <w:szCs w:val="28"/>
          <w:rtl/>
        </w:rPr>
        <w:t xml:space="preserve">التي قالها أو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فعل</w:t>
      </w:r>
      <w:r w:rsidR="00EF2268" w:rsidRPr="00E62859">
        <w:rPr>
          <w:rFonts w:asciiTheme="minorBidi" w:eastAsia="Times New Roman" w:hAnsiTheme="minorBidi"/>
          <w:sz w:val="28"/>
          <w:szCs w:val="28"/>
          <w:rtl/>
        </w:rPr>
        <w:t>ها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الرب بقدر </w:t>
      </w:r>
      <w:r w:rsidR="004B3238" w:rsidRPr="00E62859">
        <w:rPr>
          <w:rFonts w:asciiTheme="minorBidi" w:eastAsia="Times New Roman" w:hAnsiTheme="minorBidi"/>
          <w:sz w:val="28"/>
          <w:szCs w:val="28"/>
          <w:rtl/>
        </w:rPr>
        <w:t xml:space="preserve">ما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تذكر. لأنه لا سمع الرب 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لا تبعه، ولكن بعد ذلك، كما قلت، 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 xml:space="preserve">تبع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>ط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ر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>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الذي 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ناسب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خطابات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>ه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 xml:space="preserve">بحسب 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>الحاجة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B806D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لكن ليس كما لو 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 xml:space="preserve">أنه يقدم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سرد 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>عن الوحي الخاص 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الرب. بالتالي، 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 xml:space="preserve">كتب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مر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بعض الأشياء كما تذكر، 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 xml:space="preserve">و لم يخطئ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في شيء. لأنه كان حذرا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من شيء واحد 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 xml:space="preserve">هو عدم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حذف أي شيء من الأشياء التي قد سمع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>ها و أن لا يقوم 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7346B3" w:rsidRPr="00E62859">
        <w:rPr>
          <w:rFonts w:asciiTheme="minorBidi" w:eastAsia="Times New Roman" w:hAnsiTheme="minorBidi"/>
          <w:sz w:val="28"/>
          <w:szCs w:val="28"/>
          <w:rtl/>
        </w:rPr>
        <w:t xml:space="preserve">لفيق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أي شيء فيها. [46] </w:t>
      </w:r>
    </w:p>
    <w:p w:rsidR="0096605C" w:rsidRPr="00E62859" w:rsidRDefault="00ED09C8" w:rsidP="00841E0B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كون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أن إنجيل مرقس هو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عظات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بطرس 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واضح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تماما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في هذا، على الرغم من بعض الغموض فيما يتعلق بالمسائل الأخرى.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2B14F6" w:rsidRPr="00E62859">
        <w:rPr>
          <w:rFonts w:asciiTheme="minorBidi" w:eastAsia="Times New Roman" w:hAnsiTheme="minorBidi"/>
          <w:sz w:val="28"/>
          <w:szCs w:val="28"/>
          <w:rtl/>
        </w:rPr>
        <w:t xml:space="preserve">يبدو أن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يوستينوس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الشهيد (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سنة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150)، في اشارة الى المواد التي لا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توجد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إلا في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مرقس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سميها "مذكرات" بطرس [48] على الرغم </w:t>
      </w:r>
      <w:r w:rsidR="002B14F6" w:rsidRPr="00E62859">
        <w:rPr>
          <w:rFonts w:asciiTheme="minorBidi" w:eastAsia="Times New Roman" w:hAnsiTheme="minorBidi"/>
          <w:sz w:val="28"/>
          <w:szCs w:val="28"/>
          <w:rtl/>
        </w:rPr>
        <w:t xml:space="preserve">أنه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ربما كان يقصد مذكرات المسيح.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يربط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إيرينا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ؤ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 بالتأكيد إنجيل مرقس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بطرس، كما ذكر أعلاه. و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ينبغي أيضا أن نذكر شهادة كليمن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ضس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: </w:t>
      </w:r>
    </w:p>
    <w:p w:rsidR="0096605C" w:rsidRPr="00E62859" w:rsidRDefault="00BC72F6" w:rsidP="00841E0B">
      <w:pPr>
        <w:bidi/>
        <w:spacing w:after="0" w:line="360" w:lineRule="auto"/>
        <w:ind w:left="720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... 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>و توجد حادثة خاصة 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الإنجيل وفقا</w:t>
      </w:r>
      <w:r w:rsidR="002B14F6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لمر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>: عندما كان ب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>طرس 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بشر </w:t>
      </w:r>
      <w:r w:rsidR="002B14F6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كلمة </w:t>
      </w:r>
      <w:r w:rsidR="00841E0B" w:rsidRPr="00841E0B">
        <w:rPr>
          <w:rFonts w:asciiTheme="minorBidi" w:eastAsia="Times New Roman" w:hAnsiTheme="minorBidi" w:cs="Arial" w:hint="cs"/>
          <w:sz w:val="28"/>
          <w:szCs w:val="28"/>
          <w:rtl/>
        </w:rPr>
        <w:t>مُجَاهَرَةً</w:t>
      </w:r>
      <w:r w:rsidR="00841E0B" w:rsidRPr="00841E0B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في روما وأعلن الإنجيل بالروح، 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 xml:space="preserve">طلب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الذين </w:t>
      </w:r>
      <w:r w:rsidR="007C6A7F" w:rsidRPr="00E62859">
        <w:rPr>
          <w:rFonts w:asciiTheme="minorBidi" w:eastAsia="Times New Roman" w:hAnsiTheme="minorBidi"/>
          <w:sz w:val="28"/>
          <w:szCs w:val="28"/>
          <w:rtl/>
        </w:rPr>
        <w:t>كانوا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حاضرين 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>من مرقس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حيث انه كان قد تبعه لفترة طويلة و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 xml:space="preserve"> 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تذكر الأشياء التي كانت تحدث، 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 xml:space="preserve">أن يكتب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الأشياء التي قيل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Pr="00E62859">
        <w:rPr>
          <w:rFonts w:asciiTheme="minorBidi" w:eastAsia="Times New Roman" w:hAnsiTheme="minorBidi"/>
          <w:sz w:val="28"/>
          <w:szCs w:val="28"/>
          <w:rtl/>
        </w:rPr>
        <w:t>. وعندما فعل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هذا، أعطى الإنجيل لأولئك الذين قد 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>طلبوا منه هذا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عندما علم ب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>ط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ر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>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لاحقا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قال انه لا يعرقل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>ه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لا يشجع</w:t>
      </w:r>
      <w:r w:rsidR="00ED09C8" w:rsidRPr="00E62859">
        <w:rPr>
          <w:rFonts w:asciiTheme="minorBidi" w:eastAsia="Times New Roman" w:hAnsiTheme="minorBidi"/>
          <w:sz w:val="28"/>
          <w:szCs w:val="28"/>
          <w:rtl/>
        </w:rPr>
        <w:t xml:space="preserve">ه. </w:t>
      </w:r>
      <w:r w:rsidR="002B14F6" w:rsidRPr="00E62859">
        <w:rPr>
          <w:rFonts w:asciiTheme="minorBidi" w:eastAsia="Times New Roman" w:hAnsiTheme="minorBidi"/>
          <w:sz w:val="28"/>
          <w:szCs w:val="28"/>
          <w:rtl/>
        </w:rPr>
        <w:t>[39]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دعونا نلخص الأدلة الخارجية 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>المتعلقة 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مشكلة 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>أ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>ناجيل الإزائية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يشير تقليد 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 xml:space="preserve">قوي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أن جميع الأناجيل الثلاثة كانت مكتوبة في موعد لا يتجاوز الستينات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 xml:space="preserve">؛ و أن متى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ك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تب أول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>اً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على ما يبدو في الآرامية أو العبرية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 xml:space="preserve">؛ و ان مرقس أو لوقا تمت كتابته في الترتيب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الثاني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 xml:space="preserve">؛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أن مر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يحافظ على شهادة بطرس.</w:t>
      </w:r>
    </w:p>
    <w:p w:rsidR="0096605C" w:rsidRPr="00E62859" w:rsidRDefault="0062214E" w:rsidP="00841E0B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هذ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 الدليل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غير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مؤيد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لنظرية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إنجيل-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أور ما لم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يُ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تخذ الإنجيل الأصلي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على أنه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شكل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سامي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من إنجيل متى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يقدم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الدليل ترتيب مختلف للغاية لكتابة الأناجيل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عما تقدمه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نظرية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الوثيقتين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لا يتناسب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الترتيب الوارد في التقليد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مع اي 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نم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ذج أوغس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طينوس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نموذج 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ريس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باخ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و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لكن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تقليد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لا يؤيد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استخدام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مرقس لأي من متى 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لوقا كما تفعل هذه النظريات. </w:t>
      </w:r>
    </w:p>
    <w:p w:rsidR="0096605C" w:rsidRPr="00E62859" w:rsidRDefault="0096605C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</w:p>
    <w:p w:rsidR="0096605C" w:rsidRPr="00E62859" w:rsidRDefault="00926645" w:rsidP="00E62859">
      <w:pPr>
        <w:bidi/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 w:rsidRPr="00E62859">
        <w:rPr>
          <w:rFonts w:asciiTheme="minorBidi" w:eastAsia="Times New Roman" w:hAnsiTheme="minorBidi"/>
          <w:b/>
          <w:bCs/>
          <w:sz w:val="28"/>
          <w:szCs w:val="28"/>
          <w:rtl/>
        </w:rPr>
        <w:t>بعض الاقتراحات ل</w:t>
      </w:r>
      <w:r w:rsidR="00864B42" w:rsidRPr="00E62859">
        <w:rPr>
          <w:rFonts w:asciiTheme="minorBidi" w:eastAsia="Times New Roman" w:hAnsiTheme="minorBidi"/>
          <w:b/>
          <w:bCs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b/>
          <w:bCs/>
          <w:sz w:val="28"/>
          <w:szCs w:val="28"/>
          <w:rtl/>
        </w:rPr>
        <w:t>توليف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 xml:space="preserve"> هكذا،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فإن البيانات 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>الخاصة با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لمشكلة 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 xml:space="preserve">الإزائية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تمثل لغز</w:t>
      </w:r>
      <w:r w:rsidR="0062214E" w:rsidRPr="00E62859">
        <w:rPr>
          <w:rFonts w:asciiTheme="minorBidi" w:eastAsia="Times New Roman" w:hAnsiTheme="minorBidi"/>
          <w:sz w:val="28"/>
          <w:szCs w:val="28"/>
          <w:rtl/>
        </w:rPr>
        <w:t>اً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 xml:space="preserve">فالدليل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الداخلي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فضل عموما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نظرية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الوثيقتين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أو على الأقل أ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>سبقية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 xml:space="preserve"> مرقس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>و الدليل الخارجي 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فضل أ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 xml:space="preserve">سبقية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>متى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كيف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>يمكن التوصل لحل لهذا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؟ فقد كان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 xml:space="preserve">رفض الدليل الخارجي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ممارسة شائعة في هذا القرن،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 xml:space="preserve">حيث أنه لم يعد في الاستطاعة استجواب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آباء الكنيسة،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 xml:space="preserve">بينما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لا يزال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 xml:space="preserve">لدينا مدخل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إلى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 xml:space="preserve">مجمل الدليل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الداخل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بالطبع، هذا صحيح، ولكن ينبغي أن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كون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 xml:space="preserve">الأمر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متوازن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>اً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ملاحظة أن تفسير الأدلة الداخلية يمكن أن يكون ذاتيا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إلى حد ما، و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 xml:space="preserve"> أنها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لا تناسب ب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 xml:space="preserve">دقة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أي من النظريات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وثائقي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DB4BF9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بسيطة على أي حال.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لنفترض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أنه بدلا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من تجاهل الأدلة الخارجية و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بناء أبسط نموذج يناسب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 (تقريباً)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البيانات الداخلية،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سنحاول استخدام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البيانات الداخلية و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الخارجية على حد سواء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و بشكل عادل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و تعتبر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المشكلة الأكبر لدينا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هى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مسألة الأ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 xml:space="preserve">سبقية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النسبية لم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تى و مرقس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إلا 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 xml:space="preserve">أننا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لاحظ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>نا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هنا أن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أدلة الداخلي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والخارجي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لا تبحث بالضرورة في نفس الشيء.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ف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الأدلة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الداخلية تشير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إلى أن محتوى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مرقس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(عموما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) قبل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متى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؛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الأدلة الخارجية،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تشير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أن كتابة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متى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قبل مر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96605C" w:rsidRPr="00E62859" w:rsidRDefault="00BC72F6" w:rsidP="00841E0B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يخبرنا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التقليد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أن مر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يحافظ على </w:t>
      </w:r>
      <w:r w:rsidRPr="00841E0B">
        <w:rPr>
          <w:rFonts w:asciiTheme="minorBidi" w:eastAsia="Times New Roman" w:hAnsiTheme="minorBidi"/>
          <w:sz w:val="28"/>
          <w:szCs w:val="28"/>
          <w:rtl/>
        </w:rPr>
        <w:t>عظ</w:t>
      </w:r>
      <w:r w:rsidR="00541B85" w:rsidRPr="00841E0B">
        <w:rPr>
          <w:rFonts w:asciiTheme="minorBidi" w:eastAsia="Times New Roman" w:hAnsiTheme="minorBidi" w:hint="cs"/>
          <w:sz w:val="28"/>
          <w:szCs w:val="28"/>
          <w:rtl/>
        </w:rPr>
        <w:t>ات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بطرس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و يشير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العهد الجديد (على الرغم من دون أي إيحاءات بابوية)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تفوق ب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طرس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بين الرسل، وخاصة في نشاطه كناطق باسمهم خلال تلك السنوات الأولى التي ظل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فيها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جميع الرسل معا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ف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إذا افترضنا أن الرسل 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في إتفاق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قاموا بإختيار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مجموعة من المواد من حياة المسيح لتشكيل الإنجيل الأساسي الخاص بهم،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فمن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ثم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يكون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الجزء المشترك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في الأناجيل الإزائية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يمكن 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اعتباره على أنه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الشهادة الرسولية القياسية. و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سيكون هذا إنجيل </w:t>
      </w:r>
      <w:r w:rsidR="008C4AAE" w:rsidRPr="00841E0B">
        <w:rPr>
          <w:rFonts w:asciiTheme="minorBidi" w:eastAsia="Times New Roman" w:hAnsiTheme="minorBidi"/>
          <w:sz w:val="28"/>
          <w:szCs w:val="28"/>
          <w:rtl/>
        </w:rPr>
        <w:t>شف</w:t>
      </w:r>
      <w:r w:rsidR="00841E0B" w:rsidRPr="00841E0B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="007C4939" w:rsidRPr="00841E0B">
        <w:rPr>
          <w:rFonts w:asciiTheme="minorBidi" w:eastAsia="Times New Roman" w:hAnsiTheme="minorBidi"/>
          <w:sz w:val="28"/>
          <w:szCs w:val="28"/>
          <w:rtl/>
        </w:rPr>
        <w:t>هي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 xml:space="preserve"> يشبه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كثيرا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مر</w:t>
      </w:r>
      <w:r w:rsidR="007C4939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على الرغم </w:t>
      </w:r>
      <w:r w:rsidR="008C4AAE" w:rsidRPr="00841E0B">
        <w:rPr>
          <w:rFonts w:asciiTheme="minorBidi" w:eastAsia="Times New Roman" w:hAnsiTheme="minorBidi" w:hint="cs"/>
          <w:sz w:val="28"/>
          <w:szCs w:val="28"/>
          <w:rtl/>
        </w:rPr>
        <w:t>أنه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ربما 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فتقر </w:t>
      </w:r>
      <w:r w:rsidR="00EB749C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بعض السمات المميزة لشخصية بطرس </w:t>
      </w:r>
      <w:r w:rsidR="00EB749C" w:rsidRPr="00E62859">
        <w:rPr>
          <w:rFonts w:asciiTheme="minorBidi" w:eastAsia="Times New Roman" w:hAnsiTheme="minorBidi"/>
          <w:sz w:val="28"/>
          <w:szCs w:val="28"/>
          <w:rtl/>
        </w:rPr>
        <w:t xml:space="preserve">المتحمسة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- نوعا</w:t>
      </w:r>
      <w:r w:rsidR="00EB749C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م</w:t>
      </w:r>
      <w:r w:rsidR="00EB749C" w:rsidRPr="00E62859">
        <w:rPr>
          <w:rFonts w:asciiTheme="minorBidi" w:eastAsia="Times New Roman" w:hAnsiTheme="minorBidi"/>
          <w:sz w:val="28"/>
          <w:szCs w:val="28"/>
          <w:rtl/>
        </w:rPr>
        <w:t>ما يمكن أن ندعوه ما قبل-مرقس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96605C" w:rsidRPr="00E62859" w:rsidRDefault="00C913E8" w:rsidP="00841E0B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بالطبيعي، استخدم 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هذا الإنجيل </w:t>
      </w:r>
      <w:r w:rsidR="00C07E95" w:rsidRPr="00841E0B">
        <w:rPr>
          <w:rFonts w:asciiTheme="minorBidi" w:eastAsia="Times New Roman" w:hAnsiTheme="minorBidi"/>
          <w:sz w:val="28"/>
          <w:szCs w:val="28"/>
          <w:rtl/>
        </w:rPr>
        <w:t>الشف</w:t>
      </w:r>
      <w:r w:rsidR="00841E0B" w:rsidRPr="00841E0B">
        <w:rPr>
          <w:rFonts w:asciiTheme="minorBidi" w:eastAsia="Times New Roman" w:hAnsiTheme="minorBidi" w:hint="cs"/>
          <w:sz w:val="28"/>
          <w:szCs w:val="28"/>
          <w:rtl/>
        </w:rPr>
        <w:t>ا</w:t>
      </w:r>
      <w:r w:rsidRPr="00841E0B">
        <w:rPr>
          <w:rFonts w:asciiTheme="minorBidi" w:eastAsia="Times New Roman" w:hAnsiTheme="minorBidi"/>
          <w:sz w:val="28"/>
          <w:szCs w:val="28"/>
          <w:rtl/>
        </w:rPr>
        <w:t>هي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تكوين إنجيل مكتوب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على الرغم من أنه قد </w:t>
      </w:r>
      <w:r w:rsidR="00BC72F6" w:rsidRPr="00841E0B">
        <w:rPr>
          <w:rFonts w:asciiTheme="minorBidi" w:eastAsia="Times New Roman" w:hAnsiTheme="minorBidi"/>
          <w:sz w:val="28"/>
          <w:szCs w:val="28"/>
          <w:rtl/>
        </w:rPr>
        <w:t>يبدو</w:t>
      </w:r>
      <w:r w:rsidR="00841E0B" w:rsidRP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أنه استكمله 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بعض من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تعاليم مفصلة ليسوع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كذلك معلومات عن ولادته.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استخدم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لوقا، أيضا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الشهادة الرسولية (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لذا قال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لوقا 1: 2)، لكنه أجرى بحث مستقل لاستكمال ذلك (لوقا 1: 3)، ربما عن طريق إجراء مقابلات مع العديد من شهود العيان.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الكثير من التشابه اللفظي المشترك بين لوقا و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متى ولكن ليس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مع مرقس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سيكون بحسب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هذا الرأي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راجعا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إلى التكرار في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خدمة يسوع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التعليم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المتجول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بدلا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من التخمين في إسناد أقوال من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الوثيقة </w:t>
      </w:r>
      <w:r w:rsidR="00BC72F6" w:rsidRPr="00E62859">
        <w:rPr>
          <w:rFonts w:asciiTheme="minorBidi" w:eastAsia="Times New Roman" w:hAnsiTheme="minorBidi"/>
          <w:sz w:val="28"/>
          <w:szCs w:val="28"/>
        </w:rPr>
        <w:t>Q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إلى سياقات السرد.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ثم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يمكن النظر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إلى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القصر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النسبي 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مرقس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مقارنة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بمتى و لوقا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كانعكاس لمنحى شخصية 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طرس العملية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كانت إضافات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ه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مميزة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لشهادة الرسولية إلى حد كبير مس</w:t>
      </w:r>
      <w:r w:rsidR="00864B42" w:rsidRPr="00E62859">
        <w:rPr>
          <w:rFonts w:asciiTheme="minorBidi" w:eastAsia="Times New Roman" w:hAnsiTheme="minorBidi"/>
          <w:sz w:val="28"/>
          <w:szCs w:val="28"/>
          <w:rtl/>
        </w:rPr>
        <w:t>أ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تعبير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بدلا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من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إضافة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حوادث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أو أحاديث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أخرى.</w:t>
      </w:r>
    </w:p>
    <w:p w:rsidR="0096605C" w:rsidRPr="00E62859" w:rsidRDefault="00C913E8" w:rsidP="00841E0B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يفسر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هذا الرأي بطبيعة الحال كيف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أن 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(و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حتى لوقا)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أحياناً،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سيبدو أكثر </w:t>
      </w:r>
      <w:r w:rsidR="006231F7" w:rsidRPr="00E62859">
        <w:rPr>
          <w:rFonts w:asciiTheme="minorBidi" w:eastAsia="Times New Roman" w:hAnsiTheme="minorBidi"/>
          <w:sz w:val="28"/>
          <w:szCs w:val="28"/>
          <w:rtl/>
        </w:rPr>
        <w:t>أسبقية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لأنه لا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عتمد على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مرقس المكتوب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كيف يجوز في مناسبة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أنهما 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توافق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ضد مرقس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صياغة أو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الترتيب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، على الرغم من أنه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بدو عموما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أن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هما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يتبع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ه. و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 xml:space="preserve">يمكن تفسير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أسلوب 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 xml:space="preserve">مرقس الأكثر خشونة بأنه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نسخة من العرض الشف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>اه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 بدلا من 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 xml:space="preserve">كونه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عمل أدبي. 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>ف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أسلوبه 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 xml:space="preserve">يعتبر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أكثر دراماتيكية، 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 xml:space="preserve">مثل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العرض الشف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>اه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 لمتحدث ذي خبرة مع خيال 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>خصب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 xml:space="preserve">أما التنظيم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الشعري 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سامي 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 xml:space="preserve">البديع الذي نجده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بانتظام في 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 xml:space="preserve">إنجيل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متى هو 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 xml:space="preserve">من </w:t>
      </w:r>
      <w:r w:rsidR="006231F7" w:rsidRPr="00E62859">
        <w:rPr>
          <w:rFonts w:asciiTheme="minorBidi" w:eastAsia="Times New Roman" w:hAnsiTheme="minorBidi"/>
          <w:sz w:val="28"/>
          <w:szCs w:val="28"/>
          <w:rtl/>
        </w:rPr>
        <w:t>إ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 xml:space="preserve">بداع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يسوع 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 xml:space="preserve">و ليس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من </w:t>
      </w:r>
      <w:r w:rsidR="001745B3" w:rsidRPr="00E62859">
        <w:rPr>
          <w:rFonts w:asciiTheme="minorBidi" w:eastAsia="Times New Roman" w:hAnsiTheme="minorBidi"/>
          <w:sz w:val="28"/>
          <w:szCs w:val="28"/>
          <w:rtl/>
        </w:rPr>
        <w:t xml:space="preserve">أي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عبقري غير معروف في الكنيسة الأولى. </w:t>
      </w:r>
    </w:p>
    <w:p w:rsidR="0096605C" w:rsidRPr="00E62859" w:rsidRDefault="00AF315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 تبزغ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مشكل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تان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إلى الذهن مع هذا الاقتراح. الأول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ى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ه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ى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تقليد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الخاص بالنسخة السامية من أنجيل متى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فهل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يمكن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للأناجيل الإزائية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أن تكون أقرب لفظيا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بعضها لبعض إذا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لم يكن 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أصلا باللغة اليونانية؟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و هل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يمكن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أن يكون أنجيل متى الذي لدينا الآن عبارة عن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الترجمة من نسخة أصلية سامية؟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إذا كان هناك مثل هذا الأصل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سامي، فلماذا اختف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ى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؟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سننظر 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هذه الأسئلة بترتيب عكسي، من المرجح أن تختفي أي وثيقة إذا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لم 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تم الحفاظ عليه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إلا من خلال النسخ و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ليس هناك أحد يعرف لغتها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يه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أمر نسخها.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فلم تعد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الآرامية الأصلية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لكتاب 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يفوس الحرب اليهودية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موجودة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اختفى الكتاب المقدس العبري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الدوائر المسيحية والكتاب المقدس اليوناني من أوروبا الغربية، إلا أن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ه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تعافى في العصر الحديث بسبب وجود مجموعات أخرى واصلت نسخه.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و يمكن اعتبار أن إنجيل متى الذي لدينا الآن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بسهولة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هو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ترجمة إذا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ما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كانت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تقنية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الترجمة تستخدم أكثر مثل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ما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حدث في يوسيفوس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(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بواسطة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مؤلفه الخاص) أو الترجمات اليونانية العهد القديم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="006231F7" w:rsidRPr="00E62859">
        <w:rPr>
          <w:rFonts w:asciiTheme="minorBidi" w:eastAsia="Times New Roman" w:hAnsiTheme="minorBidi"/>
          <w:sz w:val="28"/>
          <w:szCs w:val="28"/>
          <w:rtl/>
        </w:rPr>
        <w:t>س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يماخوس و ثيؤدوسيون أكثر من كونها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طريقة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الحرفية الشائعة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في الترجمة السبعينية. و</w:t>
      </w:r>
      <w:r w:rsidR="00841E0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أخيرا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، إذا و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جدت الشهادة الرسولية في كل من اليونانية و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 الشفاهية 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سامية (كانت الكنيسة ثنائية اللغة من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ذ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البداية)،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اذن يكون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م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(أو مترجمه) قد استخدم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شكل اليوناني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من ا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لتقليد عند إعداد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النسخة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اليونانية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من متى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للنشر.</w:t>
      </w:r>
    </w:p>
    <w:p w:rsidR="0096605C" w:rsidRPr="00E62859" w:rsidRDefault="00BC72F6" w:rsidP="00A614BA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المشكلة الثانية هي شهادة إيرينا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ؤ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 لتاريخ إنجيل متى،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أنه تم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نشره (في الستينات)، في حين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كان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بطرس وبولس يعظ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ان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بالإنجيل في روما.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  و هنا،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أقترح أن إيرينا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>ؤ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 ربما خلط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بين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اثنين </w:t>
      </w:r>
      <w:r w:rsidR="003F7675" w:rsidRPr="00E62859">
        <w:rPr>
          <w:rFonts w:asciiTheme="minorBidi" w:eastAsia="Times New Roman" w:hAnsiTheme="minorBidi"/>
          <w:sz w:val="28"/>
          <w:szCs w:val="28"/>
          <w:rtl/>
        </w:rPr>
        <w:t xml:space="preserve">من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التقاليد، وضع (1)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شكل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سامي الأصلي مع (2) تاريخ نشره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اليونانية. أود أن أقترح </w:t>
      </w:r>
      <w:r w:rsidR="00A614BA">
        <w:rPr>
          <w:rFonts w:asciiTheme="minorBidi" w:eastAsia="Times New Roman" w:hAnsiTheme="minorBidi" w:hint="cs"/>
          <w:sz w:val="28"/>
          <w:szCs w:val="28"/>
          <w:rtl/>
        </w:rPr>
        <w:t xml:space="preserve">أن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 xml:space="preserve">النسخة السامية من متى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لها تاريخ سابق بكثير، في الأربعينات أو الخمسينات،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ليها لوقا في أواخر الخمسينات أو أوائل الستينات، ثم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 xml:space="preserve">نسخة متى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اليونانية، و</w:t>
      </w:r>
      <w:r w:rsidR="00A614BA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أخيرا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 xml:space="preserve">ًمرقس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في منتصف الستينات. </w:t>
      </w:r>
    </w:p>
    <w:p w:rsidR="0096605C" w:rsidRPr="00E62859" w:rsidRDefault="00A614BA" w:rsidP="00A614BA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A614BA">
        <w:rPr>
          <w:rFonts w:asciiTheme="minorBidi" w:eastAsia="Times New Roman" w:hAnsiTheme="minorBidi"/>
          <w:sz w:val="28"/>
          <w:szCs w:val="28"/>
          <w:rtl/>
        </w:rPr>
        <w:t>يبدو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لي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هذا الاقتراح - بما في ذلك التأليف، والتواريخ، والعلاقات الأدبية -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نوع</w:t>
      </w:r>
      <w:r>
        <w:rPr>
          <w:rFonts w:asciiTheme="minorBidi" w:eastAsia="Times New Roman" w:hAnsiTheme="minorBidi" w:hint="cs"/>
          <w:sz w:val="28"/>
          <w:szCs w:val="28"/>
          <w:rtl/>
        </w:rPr>
        <w:t>اً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 xml:space="preserve"> من </w:t>
      </w:r>
      <w:r w:rsidR="006231F7" w:rsidRPr="00E62859">
        <w:rPr>
          <w:rFonts w:asciiTheme="minorBidi" w:eastAsia="Times New Roman" w:hAnsiTheme="minorBidi"/>
          <w:sz w:val="28"/>
          <w:szCs w:val="28"/>
          <w:rtl/>
        </w:rPr>
        <w:t xml:space="preserve">التوازن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معقول </w:t>
      </w:r>
      <w:r w:rsidR="006231F7" w:rsidRPr="00E62859">
        <w:rPr>
          <w:rFonts w:asciiTheme="minorBidi" w:eastAsia="Times New Roman" w:hAnsiTheme="minorBidi"/>
          <w:sz w:val="28"/>
          <w:szCs w:val="28"/>
          <w:rtl/>
        </w:rPr>
        <w:t xml:space="preserve">بين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كلا </w:t>
      </w:r>
      <w:r w:rsidR="006231F7" w:rsidRPr="00E62859">
        <w:rPr>
          <w:rFonts w:asciiTheme="minorBidi" w:eastAsia="Times New Roman" w:hAnsiTheme="minorBidi"/>
          <w:sz w:val="28"/>
          <w:szCs w:val="28"/>
          <w:rtl/>
        </w:rPr>
        <w:t xml:space="preserve">من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الأدلة الداخلي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والخارجي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. كما أنه يتسق مع صورة العهد الجديد الخاصة لتاريخ وطبيعة الفترة الرسولية و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مع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عقيدة الكتاب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ية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الخاصة ب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>عصمة الكتاب المقدس.</w:t>
      </w:r>
    </w:p>
    <w:p w:rsidR="00BC72F6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</w:p>
    <w:p w:rsidR="0096605C" w:rsidRPr="00E62859" w:rsidRDefault="00926645" w:rsidP="00E62859">
      <w:pPr>
        <w:bidi/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 w:rsidRPr="00E62859">
        <w:rPr>
          <w:rFonts w:asciiTheme="minorBidi" w:eastAsia="Times New Roman" w:hAnsiTheme="minorBidi"/>
          <w:b/>
          <w:bCs/>
          <w:sz w:val="28"/>
          <w:szCs w:val="28"/>
          <w:rtl/>
        </w:rPr>
        <w:t>مراجع</w:t>
      </w:r>
    </w:p>
    <w:p w:rsidR="0096605C" w:rsidRPr="00E62859" w:rsidRDefault="00BC72F6" w:rsidP="00F55426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1. تاتيان،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الدياتيسرون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. وقد نج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ت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 xml:space="preserve">قصاصة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في اليونانية، فضلا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ً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عن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 xml:space="preserve">نصوص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أكثر في الترجمة.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 xml:space="preserve">انظر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إد</w:t>
      </w:r>
      <w:r w:rsidR="006231F7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ار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ج 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ودسبيد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روبرت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رانت،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تاريخ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الأدب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المسيحي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المبكر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 xml:space="preserve">طبعة منقحة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(شيكاغو: فينيكس 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لكتب، 1966).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2. يوسابيوس،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رسالة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إلى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كاربيانوس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>. النص اليوناني مع الجداول في ايبرهارد نستله، إروين نستله و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كورت ألاند،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يونانية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العهد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الجديد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 xml:space="preserve"> الطبعة 25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(شتوت</w:t>
      </w:r>
      <w:r w:rsidR="00315CAA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ارت:</w:t>
      </w:r>
      <w:r w:rsidR="00CB514B" w:rsidRPr="00E62859">
        <w:rPr>
          <w:rFonts w:asciiTheme="minorBidi" w:eastAsia="Times New Roman" w:hAnsiTheme="minorBidi"/>
          <w:sz w:val="28"/>
          <w:szCs w:val="28"/>
          <w:rtl/>
        </w:rPr>
        <w:t>معهد الكتاب المقدس في بورتمبيرجيشة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CB514B" w:rsidRPr="00E62859">
        <w:rPr>
          <w:rFonts w:asciiTheme="minorBidi" w:eastAsia="Times New Roman" w:hAnsiTheme="minorBidi"/>
          <w:sz w:val="28"/>
          <w:szCs w:val="28"/>
          <w:rtl/>
        </w:rPr>
        <w:t xml:space="preserve"> 1963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)، ص 32 * -37 *.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3. أوغسطين</w:t>
      </w:r>
      <w:r w:rsidR="00CB514B" w:rsidRPr="00E62859">
        <w:rPr>
          <w:rFonts w:asciiTheme="minorBidi" w:eastAsia="Times New Roman" w:hAnsiTheme="minorBidi"/>
          <w:sz w:val="28"/>
          <w:szCs w:val="28"/>
          <w:rtl/>
        </w:rPr>
        <w:t>وس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اتفاق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البشيرين</w:t>
      </w:r>
      <w:r w:rsidR="00CB514B" w:rsidRPr="00E62859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4. استطلاعات للتاريخ النقد</w:t>
      </w:r>
      <w:r w:rsidR="009C5DF5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CB514B" w:rsidRPr="00E62859">
        <w:rPr>
          <w:rFonts w:asciiTheme="minorBidi" w:eastAsia="Times New Roman" w:hAnsiTheme="minorBidi"/>
          <w:sz w:val="28"/>
          <w:szCs w:val="28"/>
          <w:rtl/>
        </w:rPr>
        <w:t xml:space="preserve">للأناجيل الإزائية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يمكن الاطلاع عليها في دونالد </w:t>
      </w:r>
      <w:r w:rsidR="00CB514B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وثري،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مقدمة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CB514B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ل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لعهد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الجديد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CB514B" w:rsidRPr="00E62859">
        <w:rPr>
          <w:rFonts w:asciiTheme="minorBidi" w:eastAsia="Times New Roman" w:hAnsiTheme="minorBidi"/>
          <w:sz w:val="28"/>
          <w:szCs w:val="28"/>
          <w:rtl/>
        </w:rPr>
        <w:t xml:space="preserve">الطبعة 3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(</w:t>
      </w:r>
      <w:r w:rsidR="00CB514B" w:rsidRPr="00E62859">
        <w:rPr>
          <w:rFonts w:asciiTheme="minorBidi" w:eastAsia="Times New Roman" w:hAnsiTheme="minorBidi"/>
          <w:sz w:val="28"/>
          <w:szCs w:val="28"/>
          <w:rtl/>
        </w:rPr>
        <w:t>دونرز 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روف،</w:t>
      </w:r>
      <w:r w:rsidR="00CB514B" w:rsidRPr="00E62859">
        <w:rPr>
          <w:rFonts w:asciiTheme="minorBidi" w:eastAsia="Times New Roman" w:hAnsiTheme="minorBidi"/>
          <w:sz w:val="28"/>
          <w:szCs w:val="28"/>
          <w:rtl/>
        </w:rPr>
        <w:t xml:space="preserve"> أل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: إينترفرستي، 1970)، ص 123-132؛</w:t>
      </w:r>
      <w:r w:rsidR="00CB514B" w:rsidRPr="00E62859">
        <w:rPr>
          <w:rFonts w:asciiTheme="minorBidi" w:eastAsia="Times New Roman" w:hAnsiTheme="minorBidi"/>
          <w:sz w:val="28"/>
          <w:szCs w:val="28"/>
          <w:rtl/>
        </w:rPr>
        <w:t xml:space="preserve"> و ج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كوميل،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مدخل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إلى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العهد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الجديد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(لندن: </w:t>
      </w:r>
      <w:r w:rsidRPr="00E62859">
        <w:rPr>
          <w:rFonts w:asciiTheme="minorBidi" w:eastAsia="Times New Roman" w:hAnsiTheme="minorBidi"/>
          <w:sz w:val="28"/>
          <w:szCs w:val="28"/>
        </w:rPr>
        <w:t>SCM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>1966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)، ص 37-42؛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>ويلي ماركسين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مدخل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إلى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العهد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الجديد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(فيلادلفيا: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>فورتريس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1968)، ص 113-119؛ هنري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 س</w:t>
      </w:r>
      <w:r w:rsidR="00FC3A24" w:rsidRPr="00E62859">
        <w:rPr>
          <w:rFonts w:asciiTheme="minorBidi" w:eastAsia="Times New Roman" w:hAnsiTheme="minorBidi"/>
          <w:sz w:val="28"/>
          <w:szCs w:val="28"/>
          <w:rtl/>
        </w:rPr>
        <w:t>ث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يسين،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مدخل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إلى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العهد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الجديد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راند رابيدز: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>ايردمان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 1943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)، ص 101-121.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5. انظر، على سبيل المثال،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أ 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روبرتسون،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توافق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الإنجيل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للطلاب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عن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حياة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المسيح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(نيويورك: هاربر و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 بروس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1922)، ص 255-256؛ نيد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 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ستونهاوس،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أصول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الأناجيل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الإزائية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>(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راند رابيدز: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>ايردمان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 1963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)؛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وثري،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مقدمة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العهد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الجديد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ص 234-236؛ ايفرت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ف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هاريسون،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مدخل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إلى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العهد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الجديد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 طبعة منقحة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(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راند رابيدز: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>ايردمان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 1971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)، ص 146-154.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6. انظر، على سبيل المثال،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 ج أ فيتزماير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"أ</w:t>
      </w:r>
      <w:r w:rsidR="00FC3A24" w:rsidRPr="00E62859">
        <w:rPr>
          <w:rFonts w:asciiTheme="minorBidi" w:eastAsia="Times New Roman" w:hAnsiTheme="minorBidi"/>
          <w:sz w:val="28"/>
          <w:szCs w:val="28"/>
          <w:rtl/>
        </w:rPr>
        <w:t>سبقية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إنجيل مرقس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المصدر </w:t>
      </w:r>
      <w:r w:rsidRPr="00E62859">
        <w:rPr>
          <w:rFonts w:asciiTheme="minorBidi" w:eastAsia="Times New Roman" w:hAnsiTheme="minorBidi"/>
          <w:sz w:val="28"/>
          <w:szCs w:val="28"/>
        </w:rPr>
        <w:t>Q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في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إنجيل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لوقا،"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مجلة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بيرسبكتيف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11 (1970)، 131-170؛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ف ج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ماكول، "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مشكلة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>الإزائية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،" في الموسوعة الكاثوليكية </w:t>
      </w:r>
      <w:r w:rsidR="003D36F6" w:rsidRPr="00E62859">
        <w:rPr>
          <w:rFonts w:asciiTheme="minorBidi" w:eastAsia="Times New Roman" w:hAnsiTheme="minorBidi"/>
          <w:sz w:val="28"/>
          <w:szCs w:val="28"/>
          <w:rtl/>
        </w:rPr>
        <w:t xml:space="preserve">الجديدة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13: 886-891. </w:t>
      </w:r>
    </w:p>
    <w:p w:rsidR="0096605C" w:rsidRPr="00E62859" w:rsidRDefault="00BC72F6" w:rsidP="00F55426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7. انظر، على سبيل المثال، </w:t>
      </w:r>
      <w:r w:rsidR="009A5865" w:rsidRPr="00E62859">
        <w:rPr>
          <w:rFonts w:asciiTheme="minorBidi" w:eastAsia="Times New Roman" w:hAnsiTheme="minorBidi"/>
          <w:sz w:val="28"/>
          <w:szCs w:val="28"/>
          <w:rtl/>
        </w:rPr>
        <w:t xml:space="preserve">أ 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روبرتسون،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مسيح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اللوجيا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(نيويورك: دوران، 1924)، ص 17؛ </w:t>
      </w:r>
      <w:r w:rsidR="009A5865" w:rsidRPr="00E62859">
        <w:rPr>
          <w:rFonts w:asciiTheme="minorBidi" w:eastAsia="Times New Roman" w:hAnsiTheme="minorBidi"/>
          <w:sz w:val="28"/>
          <w:szCs w:val="28"/>
          <w:rtl/>
        </w:rPr>
        <w:t>هـ ج وود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"أ</w:t>
      </w:r>
      <w:r w:rsidR="00FC3A24" w:rsidRPr="00E62859">
        <w:rPr>
          <w:rFonts w:asciiTheme="minorBidi" w:eastAsia="Times New Roman" w:hAnsiTheme="minorBidi"/>
          <w:sz w:val="28"/>
          <w:szCs w:val="28"/>
          <w:rtl/>
        </w:rPr>
        <w:t xml:space="preserve">سبقية </w:t>
      </w:r>
      <w:r w:rsidR="002B63E0" w:rsidRPr="00E62859">
        <w:rPr>
          <w:rFonts w:asciiTheme="minorBidi" w:eastAsia="Times New Roman" w:hAnsiTheme="minorBidi"/>
          <w:sz w:val="28"/>
          <w:szCs w:val="28"/>
          <w:rtl/>
        </w:rPr>
        <w:t xml:space="preserve">إنجيل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مرقس،"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مجلة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اكسبوزيتوري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تيمز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65 (1953)، 17؛ هو</w:t>
      </w:r>
      <w:r w:rsidR="002B63E0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 مينيل، "</w:t>
      </w:r>
      <w:r w:rsidR="002B63E0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مشكلة </w:t>
      </w:r>
      <w:r w:rsidR="002B63E0" w:rsidRPr="00E62859">
        <w:rPr>
          <w:rFonts w:asciiTheme="minorBidi" w:eastAsia="Times New Roman" w:hAnsiTheme="minorBidi"/>
          <w:sz w:val="28"/>
          <w:szCs w:val="28"/>
          <w:rtl/>
        </w:rPr>
        <w:t>الإزائية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: بعض </w:t>
      </w:r>
      <w:r w:rsidR="002B63E0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حلول غير </w:t>
      </w:r>
      <w:r w:rsidR="002B63E0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تقليدية،"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مجلةاللاهوت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70 (1967)، 386.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8. باس</w:t>
      </w:r>
      <w:r w:rsidR="002B63E0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 </w:t>
      </w:r>
      <w:r w:rsidR="002B63E0" w:rsidRPr="00E62859">
        <w:rPr>
          <w:rFonts w:asciiTheme="minorBidi" w:eastAsia="Times New Roman" w:hAnsiTheme="minorBidi"/>
          <w:sz w:val="28"/>
          <w:szCs w:val="28"/>
          <w:rtl/>
        </w:rPr>
        <w:t xml:space="preserve">س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باتلر،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أصالة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إنجيل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القديس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متى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(كامبريدج: مطبعة </w:t>
      </w:r>
      <w:r w:rsidR="002B63E0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جامعة، 1951).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9. بيرسون باركر،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الإنجيل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قبل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مرقس</w:t>
      </w:r>
      <w:r w:rsidR="00F55426">
        <w:rPr>
          <w:rFonts w:asciiTheme="minorBidi" w:eastAsia="Times New Roman" w:hAnsiTheme="minorBidi" w:hint="cs"/>
          <w:i/>
          <w:iCs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(شيكاغو: مطبعة جامعة شيكاغو، 1953).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10. وليام ر فارمر،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المشكلة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الإزائية</w:t>
      </w:r>
      <w:r w:rsidR="00F55426">
        <w:rPr>
          <w:rFonts w:asciiTheme="minorBidi" w:eastAsia="Times New Roman" w:hAnsiTheme="minorBidi" w:hint="cs"/>
          <w:i/>
          <w:iCs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(نيويورك: ماكميلان، 1964).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11. توماس </w:t>
      </w:r>
      <w:r w:rsidR="002B63E0" w:rsidRPr="00E62859">
        <w:rPr>
          <w:rFonts w:asciiTheme="minorBidi" w:eastAsia="Times New Roman" w:hAnsiTheme="minorBidi"/>
          <w:sz w:val="28"/>
          <w:szCs w:val="28"/>
          <w:rtl/>
        </w:rPr>
        <w:t xml:space="preserve">ر 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ون</w:t>
      </w:r>
      <w:r w:rsidR="002B63E0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ستاف،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الدليل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على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الدمج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في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إنجيل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مرقس</w:t>
      </w:r>
      <w:r w:rsidR="00F55426">
        <w:rPr>
          <w:rFonts w:asciiTheme="minorBidi" w:eastAsia="Times New Roman" w:hAnsiTheme="minorBidi" w:hint="cs"/>
          <w:i/>
          <w:iCs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(ميسولا، </w:t>
      </w:r>
      <w:r w:rsidR="005A4C9C" w:rsidRPr="00E62859">
        <w:rPr>
          <w:rFonts w:asciiTheme="minorBidi" w:eastAsia="Times New Roman" w:hAnsiTheme="minorBidi"/>
          <w:sz w:val="28"/>
          <w:szCs w:val="28"/>
          <w:rtl/>
        </w:rPr>
        <w:t>م ت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: </w:t>
      </w:r>
      <w:r w:rsidR="005A4C9C" w:rsidRPr="00E62859">
        <w:rPr>
          <w:rFonts w:asciiTheme="minorBidi" w:eastAsia="Times New Roman" w:hAnsiTheme="minorBidi"/>
          <w:sz w:val="28"/>
          <w:szCs w:val="28"/>
          <w:rtl/>
        </w:rPr>
        <w:t xml:space="preserve">جمعية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الأدب </w:t>
      </w:r>
      <w:r w:rsidR="005A4C9C" w:rsidRPr="00E62859">
        <w:rPr>
          <w:rFonts w:asciiTheme="minorBidi" w:eastAsia="Times New Roman" w:hAnsiTheme="minorBidi"/>
          <w:sz w:val="28"/>
          <w:szCs w:val="28"/>
          <w:rtl/>
        </w:rPr>
        <w:t>الكتابي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1967).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12. كزافييه ليون دوفور،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الأناجيل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و</w:t>
      </w:r>
      <w:r w:rsidR="00F55426">
        <w:rPr>
          <w:rFonts w:asciiTheme="minorBidi" w:eastAsia="Times New Roman" w:hAnsiTheme="minorBidi" w:hint="cs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يسوع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التاريخ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(نيويورك: </w:t>
      </w:r>
      <w:r w:rsidR="005A4C9C" w:rsidRPr="00E62859">
        <w:rPr>
          <w:rFonts w:asciiTheme="minorBidi" w:eastAsia="Times New Roman" w:hAnsiTheme="minorBidi"/>
          <w:sz w:val="28"/>
          <w:szCs w:val="28"/>
          <w:rtl/>
        </w:rPr>
        <w:t>ديسسلي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/ كولينز، 1968).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13. إدوارد </w:t>
      </w:r>
      <w:r w:rsidR="005A4C9C" w:rsidRPr="00E62859">
        <w:rPr>
          <w:rFonts w:asciiTheme="minorBidi" w:eastAsia="Times New Roman" w:hAnsiTheme="minorBidi"/>
          <w:sz w:val="28"/>
          <w:szCs w:val="28"/>
          <w:rtl/>
        </w:rPr>
        <w:t xml:space="preserve">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ساندرز،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اتجاهات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التقليد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الإزائي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(كامبريدج: مطبعة </w:t>
      </w:r>
      <w:r w:rsidR="005A4C9C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جامعة، 1969). </w:t>
      </w:r>
    </w:p>
    <w:p w:rsidR="0096605C" w:rsidRPr="00E62859" w:rsidRDefault="00BC72F6" w:rsidP="00F55426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14. </w:t>
      </w:r>
      <w:r w:rsidR="005A4C9C" w:rsidRPr="00E62859">
        <w:rPr>
          <w:rFonts w:asciiTheme="minorBidi" w:eastAsia="Times New Roman" w:hAnsiTheme="minorBidi"/>
          <w:sz w:val="28"/>
          <w:szCs w:val="28"/>
          <w:rtl/>
        </w:rPr>
        <w:t>أ جابوري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تَر</w:t>
      </w:r>
      <w:r w:rsidR="00926645" w:rsidRPr="00E62859">
        <w:rPr>
          <w:rFonts w:ascii="Microsoft Sans Serif" w:eastAsia="Times New Roman" w:hAnsi="Microsoft Sans Serif" w:cs="Microsoft Sans Serif"/>
          <w:i/>
          <w:iCs/>
          <w:sz w:val="28"/>
          <w:szCs w:val="28"/>
          <w:rtl/>
        </w:rPr>
        <w:t>ْ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كِيب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F55426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الأناجيل</w:t>
      </w:r>
      <w:r w:rsidR="00F55426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الإزائية</w:t>
      </w:r>
      <w:r w:rsidR="00F55426">
        <w:rPr>
          <w:rFonts w:asciiTheme="minorBidi" w:eastAsia="Times New Roman" w:hAnsiTheme="minorBidi" w:hint="cs"/>
          <w:i/>
          <w:iCs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(ليدن: بريل، 1970).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15. روبرت </w:t>
      </w:r>
      <w:r w:rsidR="005A4C9C" w:rsidRPr="00E62859">
        <w:rPr>
          <w:rFonts w:asciiTheme="minorBidi" w:eastAsia="Times New Roman" w:hAnsiTheme="minorBidi"/>
          <w:sz w:val="28"/>
          <w:szCs w:val="28"/>
          <w:rtl/>
        </w:rPr>
        <w:t xml:space="preserve">ل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ليندسي،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ترجمة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عبرية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لإنجيل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مرقس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</w:t>
      </w:r>
      <w:r w:rsidR="005A4C9C" w:rsidRPr="00E62859">
        <w:rPr>
          <w:rFonts w:asciiTheme="minorBidi" w:eastAsia="Times New Roman" w:hAnsiTheme="minorBidi"/>
          <w:sz w:val="28"/>
          <w:szCs w:val="28"/>
          <w:rtl/>
        </w:rPr>
        <w:t>أورشليم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: </w:t>
      </w:r>
      <w:r w:rsidR="005A4C9C" w:rsidRPr="00E62859">
        <w:rPr>
          <w:rFonts w:asciiTheme="minorBidi" w:eastAsia="Times New Roman" w:hAnsiTheme="minorBidi"/>
          <w:sz w:val="28"/>
          <w:szCs w:val="28"/>
          <w:rtl/>
        </w:rPr>
        <w:t>دوجيث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5A4C9C" w:rsidRPr="00E62859">
        <w:rPr>
          <w:rFonts w:asciiTheme="minorBidi" w:eastAsia="Times New Roman" w:hAnsiTheme="minorBidi"/>
          <w:sz w:val="28"/>
          <w:szCs w:val="28"/>
          <w:rtl/>
        </w:rPr>
        <w:t xml:space="preserve"> 1969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).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16. ديفيد دون</w:t>
      </w:r>
      <w:r w:rsidR="008926A4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ان، "الاتجاهات الرجعية في </w:t>
      </w:r>
      <w:r w:rsidR="00B73868" w:rsidRPr="00E62859">
        <w:rPr>
          <w:rFonts w:asciiTheme="minorBidi" w:eastAsia="Times New Roman" w:hAnsiTheme="minorBidi"/>
          <w:sz w:val="28"/>
          <w:szCs w:val="28"/>
          <w:rtl/>
        </w:rPr>
        <w:t xml:space="preserve">نشاط تكوين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الإنجيل </w:t>
      </w:r>
      <w:r w:rsidR="00B73868" w:rsidRPr="00E62859">
        <w:rPr>
          <w:rFonts w:asciiTheme="minorBidi" w:eastAsia="Times New Roman" w:hAnsiTheme="minorBidi"/>
          <w:sz w:val="28"/>
          <w:szCs w:val="28"/>
          <w:rtl/>
        </w:rPr>
        <w:t xml:space="preserve">في الكنيسة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المبكر</w:t>
      </w:r>
      <w:r w:rsidR="00B73868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؟</w:t>
      </w:r>
      <w:r w:rsidR="00B73868" w:rsidRPr="00E62859">
        <w:rPr>
          <w:rFonts w:asciiTheme="minorBidi" w:eastAsia="Times New Roman" w:hAnsiTheme="minorBidi"/>
          <w:sz w:val="28"/>
          <w:szCs w:val="28"/>
          <w:rtl/>
        </w:rPr>
        <w:t xml:space="preserve"> مرقيون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تاتيان، مر</w:t>
      </w:r>
      <w:r w:rsidR="00B73868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،" 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مكتبة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لقاءات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لوفان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في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علم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اللاهوت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النظامي</w:t>
      </w:r>
      <w:r w:rsidR="00F55426">
        <w:rPr>
          <w:rFonts w:asciiTheme="minorBidi" w:eastAsia="Times New Roman" w:hAnsiTheme="minorBidi" w:hint="cs"/>
          <w:i/>
          <w:iCs/>
          <w:sz w:val="28"/>
          <w:szCs w:val="28"/>
          <w:rtl/>
        </w:rPr>
        <w:t xml:space="preserve"> </w:t>
      </w:r>
      <w:r w:rsidR="007624A4" w:rsidRPr="00E62859">
        <w:rPr>
          <w:rFonts w:asciiTheme="minorBidi" w:eastAsia="Times New Roman" w:hAnsiTheme="minorBidi"/>
          <w:sz w:val="28"/>
          <w:szCs w:val="28"/>
          <w:rtl/>
        </w:rPr>
        <w:t>(بيبلوتيكا ايفيميريدم ثيؤلوجيكا لوفانينسيوم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) (1974)، 34، 179-202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17. برنار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 xml:space="preserve">أوركارد: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متى،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لوقا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و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مرقس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(مانشستر: كوينونيا، 1976).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18. أوستن فيرار، "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التركيب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 xml:space="preserve">بواسطة </w:t>
      </w:r>
      <w:r w:rsidRPr="00E62859">
        <w:rPr>
          <w:rFonts w:asciiTheme="minorBidi" w:eastAsia="Times New Roman" w:hAnsiTheme="minorBidi"/>
          <w:sz w:val="28"/>
          <w:szCs w:val="28"/>
        </w:rPr>
        <w:t>Q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،" 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دراسات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في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الأناجيل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 xml:space="preserve">طبعة د إ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(أكسفورد: بلاكويل، 1955)، ص 55-86.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19.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 xml:space="preserve">أ 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أرجايل، "الأدلة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على 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لرأي القائل بأن القديس لوقا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استخدم إ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نجيل القديس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متى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"، 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مجلة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الأدب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الكتابي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83 (1964)، 390-396.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20.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 xml:space="preserve">ر 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سيمبسون، "الاتفاقات الرئيسية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 xml:space="preserve">بين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متى ولوقا ضد مر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قس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،"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دراسات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العهد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الجديد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12 (1966)، 273-284.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21. نايجل تيرنر، "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 xml:space="preserve">المصدر </w:t>
      </w:r>
      <w:r w:rsidRPr="00E62859">
        <w:rPr>
          <w:rFonts w:asciiTheme="minorBidi" w:eastAsia="Times New Roman" w:hAnsiTheme="minorBidi"/>
          <w:sz w:val="28"/>
          <w:szCs w:val="28"/>
        </w:rPr>
        <w:t>Q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في الفكر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الحديث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،"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اكسبوزيتوري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تيمز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88 (1969)، 324-328. </w:t>
      </w:r>
    </w:p>
    <w:p w:rsidR="0096605C" w:rsidRPr="00E62859" w:rsidRDefault="00BC72F6" w:rsidP="00F55426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22. جورج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 xml:space="preserve">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بوكانان، "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 xml:space="preserve">الدراسات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الحالي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للأناجيل الإزائية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>: أور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ك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ارد،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 xml:space="preserve">فرضية </w:t>
      </w:r>
      <w:r w:rsidR="008400CA">
        <w:rPr>
          <w:rFonts w:asciiTheme="minorBidi" w:eastAsia="Times New Roman" w:hAnsiTheme="minorBidi"/>
          <w:sz w:val="28"/>
          <w:szCs w:val="28"/>
          <w:rtl/>
        </w:rPr>
        <w:t>جريس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اخ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وغيره من البدائل،"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مجلة</w:t>
      </w:r>
      <w:r w:rsidR="00F55426">
        <w:rPr>
          <w:rFonts w:asciiTheme="minorBidi" w:eastAsia="Times New Roman" w:hAnsiTheme="minorBidi" w:hint="cs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الدين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في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الحياة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46 (1977)، 415-425. </w:t>
      </w:r>
    </w:p>
    <w:p w:rsidR="0096605C" w:rsidRPr="00E62859" w:rsidRDefault="00285949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23.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هنري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س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 الفورد،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العهد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الجديد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اليوناني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. بواسطة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إ ف </w:t>
      </w:r>
      <w:r w:rsidR="00BC72F6" w:rsidRPr="00E62859">
        <w:rPr>
          <w:rFonts w:asciiTheme="minorBidi" w:eastAsia="Times New Roman" w:hAnsiTheme="minorBidi"/>
          <w:sz w:val="28"/>
          <w:szCs w:val="28"/>
          <w:rtl/>
        </w:rPr>
        <w:t xml:space="preserve">هاريسون (شيكاغو: مطبعة مودي، 1958)، 1: 5].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24.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أرقام بين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قوسين هنا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 xml:space="preserve">و ما بعدها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تشير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أقسام في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خلاصة اليوناني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ألبرت هوك وهانز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ليتزمان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خلاصة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الأناجيل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الثلاثة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الأولى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 xml:space="preserve">الطبعة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9. (نيويورك: جمعية الكتاب المقدس الأمريكية، 1936). وتستخدم الأجزاء نفسها في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خلاصة الإنجليزية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بيرتون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هـ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ثروكمورتون،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المتوازيات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في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الأناجيل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285949" w:rsidRPr="00E62859">
        <w:rPr>
          <w:rFonts w:asciiTheme="minorBidi" w:eastAsia="Times New Roman" w:hAnsiTheme="minorBidi"/>
          <w:sz w:val="28"/>
          <w:szCs w:val="28"/>
          <w:rtl/>
        </w:rPr>
        <w:t>الطبعة 3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(ناشفيل: توماس نيلسون، 1967).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25. التقديرات من جوزيف </w:t>
      </w:r>
      <w:r w:rsidR="00406584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تايسون،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دراسة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406584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ل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لمسيحية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المبكرة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(نيويورك: ماكميلان، 1973)، ص 184-185.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26. ستيفان </w:t>
      </w:r>
      <w:r w:rsidR="00406584" w:rsidRPr="00E62859">
        <w:rPr>
          <w:rFonts w:asciiTheme="minorBidi" w:eastAsia="Times New Roman" w:hAnsiTheme="minorBidi"/>
          <w:sz w:val="28"/>
          <w:szCs w:val="28"/>
          <w:rtl/>
        </w:rPr>
        <w:t>بوروبكان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"</w:t>
      </w:r>
      <w:r w:rsidR="00C76B86" w:rsidRPr="00E62859">
        <w:rPr>
          <w:rFonts w:asciiTheme="minorBidi" w:eastAsia="Times New Roman" w:hAnsiTheme="minorBidi"/>
          <w:sz w:val="28"/>
          <w:szCs w:val="28"/>
          <w:rtl/>
        </w:rPr>
        <w:t>النقد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شكل</w:t>
      </w:r>
      <w:r w:rsidR="00C76B86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C76B86" w:rsidRPr="00E62859">
        <w:rPr>
          <w:rFonts w:asciiTheme="minorBidi" w:eastAsia="Times New Roman" w:hAnsiTheme="minorBidi"/>
          <w:sz w:val="28"/>
          <w:szCs w:val="28"/>
          <w:rtl/>
        </w:rPr>
        <w:t xml:space="preserve">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مشكلة </w:t>
      </w:r>
      <w:r w:rsidR="00C76B86" w:rsidRPr="00E62859">
        <w:rPr>
          <w:rFonts w:asciiTheme="minorBidi" w:eastAsia="Times New Roman" w:hAnsiTheme="minorBidi"/>
          <w:sz w:val="28"/>
          <w:szCs w:val="28"/>
          <w:rtl/>
        </w:rPr>
        <w:t>الإزائية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،"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مجلة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نوفم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تيستامنتم</w:t>
      </w:r>
      <w:r w:rsidR="00C76B86" w:rsidRPr="00E62859">
        <w:rPr>
          <w:rFonts w:asciiTheme="minorBidi" w:eastAsia="Times New Roman" w:hAnsiTheme="minorBidi"/>
          <w:sz w:val="28"/>
          <w:szCs w:val="28"/>
          <w:rtl/>
        </w:rPr>
        <w:t xml:space="preserve"> 7 (1964)، 81-118.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27. </w:t>
      </w:r>
      <w:r w:rsidR="00C76B86" w:rsidRPr="00E62859">
        <w:rPr>
          <w:rFonts w:asciiTheme="minorBidi" w:eastAsia="Times New Roman" w:hAnsiTheme="minorBidi"/>
          <w:sz w:val="28"/>
          <w:szCs w:val="28"/>
          <w:rtl/>
        </w:rPr>
        <w:t xml:space="preserve">أ م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هونور "دراسة إحصائية </w:t>
      </w:r>
      <w:r w:rsidR="00C76B86" w:rsidRPr="00E62859">
        <w:rPr>
          <w:rFonts w:asciiTheme="minorBidi" w:eastAsia="Times New Roman" w:hAnsiTheme="minorBidi"/>
          <w:sz w:val="28"/>
          <w:szCs w:val="28"/>
          <w:rtl/>
        </w:rPr>
        <w:t>للمشكلة الإزائية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>"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C76B86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مجلة</w:t>
      </w:r>
      <w:r w:rsidR="00C76B86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C76B86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نوفم</w:t>
      </w:r>
      <w:r w:rsidR="00C76B86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C76B86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تيستامنتم</w:t>
      </w:r>
      <w:r w:rsidR="00C76B86" w:rsidRPr="00E62859">
        <w:rPr>
          <w:rFonts w:asciiTheme="minorBidi" w:eastAsia="Times New Roman" w:hAnsiTheme="minorBidi"/>
          <w:sz w:val="28"/>
          <w:szCs w:val="28"/>
          <w:rtl/>
        </w:rPr>
        <w:t xml:space="preserve"> 10 (1968)، 95-147.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28. </w:t>
      </w:r>
      <w:r w:rsidR="00C76B86" w:rsidRPr="00E62859">
        <w:rPr>
          <w:rFonts w:asciiTheme="minorBidi" w:eastAsia="Times New Roman" w:hAnsiTheme="minorBidi"/>
          <w:sz w:val="28"/>
          <w:szCs w:val="28"/>
          <w:rtl/>
        </w:rPr>
        <w:t xml:space="preserve">إ 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ساندرز، "حجة </w:t>
      </w:r>
      <w:r w:rsidR="00C76B86" w:rsidRPr="00E62859">
        <w:rPr>
          <w:rFonts w:asciiTheme="minorBidi" w:eastAsia="Times New Roman" w:hAnsiTheme="minorBidi"/>
          <w:sz w:val="28"/>
          <w:szCs w:val="28"/>
          <w:rtl/>
        </w:rPr>
        <w:t xml:space="preserve">الترتيب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والعلاقة بين </w:t>
      </w:r>
      <w:r w:rsidR="00C76B86" w:rsidRPr="00E62859">
        <w:rPr>
          <w:rFonts w:asciiTheme="minorBidi" w:eastAsia="Times New Roman" w:hAnsiTheme="minorBidi"/>
          <w:sz w:val="28"/>
          <w:szCs w:val="28"/>
          <w:rtl/>
        </w:rPr>
        <w:t>متى و لوقا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>"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دراسات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العهد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الجديد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15 (1969)، 249-261. </w:t>
      </w:r>
    </w:p>
    <w:p w:rsidR="0096605C" w:rsidRPr="00E62859" w:rsidRDefault="00BC72F6" w:rsidP="00F55426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29. جوزيف </w:t>
      </w:r>
      <w:r w:rsidR="00C76B86" w:rsidRPr="00E62859">
        <w:rPr>
          <w:rFonts w:asciiTheme="minorBidi" w:eastAsia="Times New Roman" w:hAnsiTheme="minorBidi"/>
          <w:sz w:val="28"/>
          <w:szCs w:val="28"/>
          <w:rtl/>
        </w:rPr>
        <w:t xml:space="preserve">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تايسون، "</w:t>
      </w:r>
      <w:r w:rsidRPr="00F55426">
        <w:rPr>
          <w:rFonts w:asciiTheme="minorBidi" w:eastAsia="Times New Roman" w:hAnsiTheme="minorBidi"/>
          <w:sz w:val="28"/>
          <w:szCs w:val="28"/>
          <w:rtl/>
        </w:rPr>
        <w:t>ال</w:t>
      </w:r>
      <w:r w:rsidR="00BA08FA" w:rsidRPr="00F55426">
        <w:rPr>
          <w:rFonts w:asciiTheme="minorBidi" w:eastAsia="Times New Roman" w:hAnsiTheme="minorBidi" w:hint="cs"/>
          <w:sz w:val="28"/>
          <w:szCs w:val="28"/>
          <w:rtl/>
        </w:rPr>
        <w:t>م</w:t>
      </w:r>
      <w:r w:rsidRPr="00F55426">
        <w:rPr>
          <w:rFonts w:asciiTheme="minorBidi" w:eastAsia="Times New Roman" w:hAnsiTheme="minorBidi"/>
          <w:sz w:val="28"/>
          <w:szCs w:val="28"/>
          <w:rtl/>
        </w:rPr>
        <w:t>توازي</w:t>
      </w:r>
      <w:r w:rsidR="00805CF4" w:rsidRPr="00F55426">
        <w:rPr>
          <w:rFonts w:asciiTheme="minorBidi" w:eastAsia="Times New Roman" w:hAnsiTheme="minorBidi"/>
          <w:sz w:val="28"/>
          <w:szCs w:val="28"/>
          <w:rtl/>
        </w:rPr>
        <w:t>ات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المتتابعة</w:t>
      </w:r>
      <w:r w:rsidR="00805CF4" w:rsidRPr="00E62859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في </w:t>
      </w:r>
      <w:r w:rsidR="00805CF4" w:rsidRPr="00E62859">
        <w:rPr>
          <w:rFonts w:asciiTheme="minorBidi" w:eastAsia="Times New Roman" w:hAnsiTheme="minorBidi"/>
          <w:sz w:val="28"/>
          <w:szCs w:val="28"/>
          <w:rtl/>
        </w:rPr>
        <w:t>الاناجيل الإزائية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،"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دراسات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العهد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الجديد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22 (1976)، 249-261.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30. روبرتسون،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التوافق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31. جون س هوكينز، </w:t>
      </w:r>
      <w:r w:rsidR="00C23360" w:rsidRPr="00E62859">
        <w:rPr>
          <w:rFonts w:asciiTheme="minorBidi" w:eastAsia="Times New Roman" w:hAnsiTheme="minorBidi"/>
          <w:sz w:val="28"/>
          <w:szCs w:val="28"/>
          <w:rtl/>
        </w:rPr>
        <w:t>الأزمنة الإزائية (هوري سينوبتيكا)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C23360" w:rsidRPr="00E62859">
        <w:rPr>
          <w:rFonts w:asciiTheme="minorBidi" w:eastAsia="Times New Roman" w:hAnsiTheme="minorBidi"/>
          <w:sz w:val="28"/>
          <w:szCs w:val="28"/>
          <w:rtl/>
        </w:rPr>
        <w:t>الطبعة الثانية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(أوكسفورد: كلارندون برس، 1909)، ص 77-80؛ عمل كلاسيكي على البيانات </w:t>
      </w:r>
      <w:r w:rsidR="00C23360" w:rsidRPr="00E62859">
        <w:rPr>
          <w:rFonts w:asciiTheme="minorBidi" w:eastAsia="Times New Roman" w:hAnsiTheme="minorBidi"/>
          <w:sz w:val="28"/>
          <w:szCs w:val="28"/>
          <w:rtl/>
        </w:rPr>
        <w:t>الخاصة بالمشكلة الإزائية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32. ساندرز، "</w:t>
      </w:r>
      <w:r w:rsidR="00C23360" w:rsidRPr="00E62859">
        <w:rPr>
          <w:rFonts w:asciiTheme="minorBidi" w:eastAsia="Times New Roman" w:hAnsiTheme="minorBidi"/>
          <w:sz w:val="28"/>
          <w:szCs w:val="28"/>
          <w:rtl/>
        </w:rPr>
        <w:t>حجة من الترتيب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،" الجزء الثالث.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33. هونور "دراسة إحصائية". وي</w:t>
      </w:r>
      <w:r w:rsidR="00C23360" w:rsidRPr="00E62859">
        <w:rPr>
          <w:rFonts w:asciiTheme="minorBidi" w:eastAsia="Times New Roman" w:hAnsiTheme="minorBidi"/>
          <w:sz w:val="28"/>
          <w:szCs w:val="28"/>
          <w:rtl/>
        </w:rPr>
        <w:t>قدم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أرقام </w:t>
      </w:r>
      <w:r w:rsidR="00C23360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دقيقة.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34. انظر خاصة</w:t>
      </w:r>
      <w:r w:rsidR="004F63D6"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4F63D6" w:rsidRPr="00E62859">
        <w:rPr>
          <w:rFonts w:asciiTheme="minorBidi" w:eastAsia="Times New Roman" w:hAnsiTheme="minorBidi"/>
          <w:sz w:val="28"/>
          <w:szCs w:val="28"/>
          <w:rtl/>
        </w:rPr>
        <w:t>هيرالد ريزن فيلد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تقليد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الإنجيل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(فيلادلفيا: </w:t>
      </w:r>
      <w:r w:rsidR="004F63D6" w:rsidRPr="00E62859">
        <w:rPr>
          <w:rFonts w:asciiTheme="minorBidi" w:eastAsia="Times New Roman" w:hAnsiTheme="minorBidi"/>
          <w:sz w:val="28"/>
          <w:szCs w:val="28"/>
          <w:rtl/>
        </w:rPr>
        <w:t>فورتريس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1970)؛ و</w:t>
      </w:r>
      <w:r w:rsidR="004F63D6" w:rsidRPr="00E62859">
        <w:rPr>
          <w:rFonts w:asciiTheme="minorBidi" w:eastAsia="Times New Roman" w:hAnsiTheme="minorBidi"/>
          <w:sz w:val="28"/>
          <w:szCs w:val="28"/>
          <w:rtl/>
        </w:rPr>
        <w:t xml:space="preserve"> بيرجير جيرهاردسون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الذاكرة والمخطوطات (لوند: </w:t>
      </w:r>
      <w:r w:rsidR="007C6EE2" w:rsidRPr="00E62859">
        <w:rPr>
          <w:rFonts w:asciiTheme="minorBidi" w:eastAsia="Times New Roman" w:hAnsiTheme="minorBidi"/>
          <w:sz w:val="28"/>
          <w:szCs w:val="28"/>
          <w:rtl/>
        </w:rPr>
        <w:t>جلير اب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</w:t>
      </w:r>
      <w:r w:rsidR="007C6EE2" w:rsidRPr="00E62859">
        <w:rPr>
          <w:rFonts w:asciiTheme="minorBidi" w:eastAsia="Times New Roman" w:hAnsiTheme="minorBidi"/>
          <w:sz w:val="28"/>
          <w:szCs w:val="28"/>
          <w:rtl/>
        </w:rPr>
        <w:t xml:space="preserve"> 1961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).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35. </w:t>
      </w:r>
      <w:r w:rsidR="007C6EE2" w:rsidRPr="00E62859">
        <w:rPr>
          <w:rFonts w:asciiTheme="minorBidi" w:eastAsia="Times New Roman" w:hAnsiTheme="minorBidi"/>
          <w:sz w:val="28"/>
          <w:szCs w:val="28"/>
          <w:rtl/>
        </w:rPr>
        <w:t>انظر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على سبيل المثال، يوسيفوس و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يوسابيوس، أريان و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بلوتارخ. </w:t>
      </w:r>
    </w:p>
    <w:p w:rsidR="00BC72F6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36. ساندرز، </w:t>
      </w:r>
      <w:r w:rsidR="007C6EE2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اتجاهات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37. بابياس،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تفسير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لأقوال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الرب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تبقى فقط اقتباسات متفرقة، نقلا عن يوسابيوس،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تاريخ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الكنيسة</w:t>
      </w:r>
      <w:r w:rsidR="007C6EE2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3 : 39 : 16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يتم تقديم الأدلة التقليدية على </w:t>
      </w:r>
      <w:r w:rsidR="007C6EE2" w:rsidRPr="00E62859">
        <w:rPr>
          <w:rFonts w:asciiTheme="minorBidi" w:eastAsia="Times New Roman" w:hAnsiTheme="minorBidi"/>
          <w:sz w:val="28"/>
          <w:szCs w:val="28"/>
          <w:rtl/>
        </w:rPr>
        <w:t xml:space="preserve">الأناجيل بشكل مناسب 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في كل من اليونانية أو اللاتينية الأصلي</w:t>
      </w:r>
      <w:r w:rsidR="007C6EE2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و</w:t>
      </w:r>
      <w:r w:rsidR="007C6EE2" w:rsidRPr="00E62859">
        <w:rPr>
          <w:rFonts w:asciiTheme="minorBidi" w:eastAsia="Times New Roman" w:hAnsiTheme="minorBidi"/>
          <w:sz w:val="28"/>
          <w:szCs w:val="28"/>
          <w:rtl/>
        </w:rPr>
        <w:t xml:space="preserve"> 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ترجمة الإنجليزية في دانيال </w:t>
      </w:r>
      <w:r w:rsidR="007C6EE2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ثيرون،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الدليل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7C6EE2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من</w:t>
      </w:r>
      <w:r w:rsidR="007C6EE2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التقليد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(لندن: باوز وباوز، 1957)، وأعيد طبعه أيضا </w:t>
      </w:r>
      <w:r w:rsidR="007C6EE2" w:rsidRPr="00E62859">
        <w:rPr>
          <w:rFonts w:asciiTheme="minorBidi" w:eastAsia="Times New Roman" w:hAnsiTheme="minorBidi"/>
          <w:sz w:val="28"/>
          <w:szCs w:val="28"/>
          <w:rtl/>
        </w:rPr>
        <w:t xml:space="preserve">بواسطة دار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بيكر </w:t>
      </w:r>
      <w:r w:rsidR="007C6EE2" w:rsidRPr="00E62859">
        <w:rPr>
          <w:rFonts w:asciiTheme="minorBidi" w:eastAsia="Times New Roman" w:hAnsiTheme="minorBidi"/>
          <w:sz w:val="28"/>
          <w:szCs w:val="28"/>
          <w:rtl/>
        </w:rPr>
        <w:t>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لكتاب.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38. إيرينا</w:t>
      </w:r>
      <w:r w:rsidR="00E26933" w:rsidRPr="00E62859">
        <w:rPr>
          <w:rFonts w:asciiTheme="minorBidi" w:eastAsia="Times New Roman" w:hAnsiTheme="minorBidi"/>
          <w:sz w:val="28"/>
          <w:szCs w:val="28"/>
          <w:rtl/>
        </w:rPr>
        <w:t>ؤ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س، ضد الهرطقات </w:t>
      </w:r>
      <w:r w:rsidR="00E26933" w:rsidRPr="00E62859">
        <w:rPr>
          <w:rFonts w:asciiTheme="minorBidi" w:eastAsia="Times New Roman" w:hAnsiTheme="minorBidi"/>
          <w:sz w:val="28"/>
          <w:szCs w:val="28"/>
          <w:rtl/>
        </w:rPr>
        <w:t>3 : 1 : 2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الآن موجود فقط في الترجمة اللاتينية. ن</w:t>
      </w:r>
      <w:r w:rsidR="00E26933" w:rsidRPr="00E62859">
        <w:rPr>
          <w:rFonts w:asciiTheme="minorBidi" w:eastAsia="Times New Roman" w:hAnsiTheme="minorBidi"/>
          <w:sz w:val="28"/>
          <w:szCs w:val="28"/>
          <w:rtl/>
        </w:rPr>
        <w:t>ُ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قلت هذه الفقرة في اليونانية الأصلي</w:t>
      </w:r>
      <w:r w:rsidR="00E26933" w:rsidRPr="00E62859">
        <w:rPr>
          <w:rFonts w:asciiTheme="minorBidi" w:eastAsia="Times New Roman" w:hAnsiTheme="minorBidi"/>
          <w:sz w:val="28"/>
          <w:szCs w:val="28"/>
          <w:rtl/>
        </w:rPr>
        <w:t>ة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E26933" w:rsidRPr="00E62859">
        <w:rPr>
          <w:rFonts w:asciiTheme="minorBidi" w:eastAsia="Times New Roman" w:hAnsiTheme="minorBidi"/>
          <w:sz w:val="28"/>
          <w:szCs w:val="28"/>
          <w:rtl/>
        </w:rPr>
        <w:t xml:space="preserve">بواسطة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يوسابيوس، تاريخ الكنيسة </w:t>
      </w:r>
      <w:r w:rsidR="00E26933" w:rsidRPr="00E62859">
        <w:rPr>
          <w:rFonts w:asciiTheme="minorBidi" w:eastAsia="Times New Roman" w:hAnsiTheme="minorBidi"/>
          <w:sz w:val="28"/>
          <w:szCs w:val="28"/>
          <w:rtl/>
        </w:rPr>
        <w:t>5 : 8 : 2.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>39. كليمن</w:t>
      </w:r>
      <w:r w:rsidR="00E26933" w:rsidRPr="00E62859">
        <w:rPr>
          <w:rFonts w:asciiTheme="minorBidi" w:eastAsia="Times New Roman" w:hAnsiTheme="minorBidi"/>
          <w:sz w:val="28"/>
          <w:szCs w:val="28"/>
          <w:rtl/>
        </w:rPr>
        <w:t>ضس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الخطوط العريضة</w:t>
      </w:r>
      <w:r w:rsidR="00E26933" w:rsidRPr="00E62859">
        <w:rPr>
          <w:rFonts w:asciiTheme="minorBidi" w:eastAsia="Times New Roman" w:hAnsiTheme="minorBidi"/>
          <w:sz w:val="28"/>
          <w:szCs w:val="28"/>
          <w:rtl/>
        </w:rPr>
        <w:t xml:space="preserve"> (</w:t>
      </w:r>
      <w:r w:rsidR="00926645" w:rsidRPr="00E62859">
        <w:rPr>
          <w:rFonts w:asciiTheme="minorBidi" w:eastAsia="Times New Roman" w:hAnsiTheme="minorBidi"/>
          <w:sz w:val="28"/>
          <w:szCs w:val="28"/>
          <w:rtl/>
        </w:rPr>
        <w:t>البُسُط</w:t>
      </w:r>
      <w:r w:rsidR="00E26933" w:rsidRPr="00E62859">
        <w:rPr>
          <w:rFonts w:asciiTheme="minorBidi" w:eastAsia="Times New Roman" w:hAnsiTheme="minorBidi"/>
          <w:sz w:val="28"/>
          <w:szCs w:val="28"/>
          <w:rtl/>
        </w:rPr>
        <w:t xml:space="preserve"> )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التي ورد ذكرها في يوسابيوس، تاريخ الكنيسة </w:t>
      </w:r>
      <w:r w:rsidR="00E26933" w:rsidRPr="00E62859">
        <w:rPr>
          <w:rFonts w:asciiTheme="minorBidi" w:eastAsia="Times New Roman" w:hAnsiTheme="minorBidi"/>
          <w:sz w:val="28"/>
          <w:szCs w:val="28"/>
          <w:rtl/>
        </w:rPr>
        <w:t>6 : 14 : 5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40. اوريجانوس،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تفسير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إنجيل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متى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استشهد </w:t>
      </w:r>
      <w:r w:rsidR="00E26933" w:rsidRPr="00E62859">
        <w:rPr>
          <w:rFonts w:asciiTheme="minorBidi" w:eastAsia="Times New Roman" w:hAnsiTheme="minorBidi"/>
          <w:sz w:val="28"/>
          <w:szCs w:val="28"/>
          <w:rtl/>
        </w:rPr>
        <w:t xml:space="preserve">به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يوسابيوس، تاريخ الكنيسة </w:t>
      </w:r>
      <w:r w:rsidR="00E26933" w:rsidRPr="00E62859">
        <w:rPr>
          <w:rFonts w:asciiTheme="minorBidi" w:eastAsia="Times New Roman" w:hAnsiTheme="minorBidi"/>
          <w:sz w:val="28"/>
          <w:szCs w:val="28"/>
          <w:rtl/>
        </w:rPr>
        <w:t>6 : 25 : 3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41. يوسابيوس،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تاريخ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الكنيسة</w:t>
      </w:r>
      <w:r w:rsidR="00E26933" w:rsidRPr="00E62859">
        <w:rPr>
          <w:rFonts w:asciiTheme="minorBidi" w:eastAsia="Times New Roman" w:hAnsiTheme="minorBidi"/>
          <w:sz w:val="28"/>
          <w:szCs w:val="28"/>
          <w:rtl/>
        </w:rPr>
        <w:t>3 : 24 : 5.</w:t>
      </w:r>
    </w:p>
    <w:p w:rsidR="00BC72F6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42. جيروم،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تفسير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إنجيل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متى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؛ الرجال اللامع</w:t>
      </w:r>
      <w:r w:rsidR="00340674" w:rsidRPr="00E62859">
        <w:rPr>
          <w:rFonts w:asciiTheme="minorBidi" w:eastAsia="Times New Roman" w:hAnsiTheme="minorBidi"/>
          <w:sz w:val="28"/>
          <w:szCs w:val="28"/>
          <w:rtl/>
        </w:rPr>
        <w:t>ين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3.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43. </w:t>
      </w:r>
      <w:r w:rsidR="00340674" w:rsidRPr="00E62859">
        <w:rPr>
          <w:rFonts w:asciiTheme="minorBidi" w:eastAsia="Times New Roman" w:hAnsiTheme="minorBidi"/>
          <w:sz w:val="28"/>
          <w:szCs w:val="28"/>
          <w:rtl/>
        </w:rPr>
        <w:t xml:space="preserve">ف هـ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ستانتون،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</w:t>
      </w:r>
      <w:r w:rsidR="00A926FB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أ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ناجيل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كوثائق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تاريخية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(كامبريدج: مطبعة </w:t>
      </w:r>
      <w:r w:rsidR="00340674" w:rsidRPr="00E62859">
        <w:rPr>
          <w:rFonts w:asciiTheme="minorBidi" w:eastAsia="Times New Roman" w:hAnsiTheme="minorBidi"/>
          <w:sz w:val="28"/>
          <w:szCs w:val="28"/>
          <w:rtl/>
        </w:rPr>
        <w:t>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جامعة، 1923)؛ </w:t>
      </w:r>
      <w:r w:rsidR="00340674" w:rsidRPr="00E62859">
        <w:rPr>
          <w:rFonts w:asciiTheme="minorBidi" w:eastAsia="Times New Roman" w:hAnsiTheme="minorBidi"/>
          <w:sz w:val="28"/>
          <w:szCs w:val="28"/>
          <w:rtl/>
        </w:rPr>
        <w:t xml:space="preserve">ت و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مانسون،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اقوال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يسوع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(لندن: </w:t>
      </w:r>
      <w:r w:rsidRPr="00E62859">
        <w:rPr>
          <w:rFonts w:asciiTheme="minorBidi" w:eastAsia="Times New Roman" w:hAnsiTheme="minorBidi"/>
          <w:sz w:val="28"/>
          <w:szCs w:val="28"/>
        </w:rPr>
        <w:t>SCM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340674" w:rsidRPr="00E62859">
        <w:rPr>
          <w:rFonts w:asciiTheme="minorBidi" w:eastAsia="Times New Roman" w:hAnsiTheme="minorBidi"/>
          <w:sz w:val="28"/>
          <w:szCs w:val="28"/>
          <w:rtl/>
        </w:rPr>
        <w:t>1949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).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44. ستانتون،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الأناجيل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ص 53</w:t>
      </w:r>
      <w:r w:rsidR="00340674" w:rsidRPr="00E62859">
        <w:rPr>
          <w:rFonts w:asciiTheme="minorBidi" w:eastAsia="Times New Roman" w:hAnsiTheme="minorBidi"/>
          <w:sz w:val="28"/>
          <w:szCs w:val="28"/>
          <w:rtl/>
        </w:rPr>
        <w:t xml:space="preserve"> و ما بعدها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مانسون،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اقوال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ص 18-19.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45. وفقا ليوسابيوس،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تاريخ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الكنيسة</w:t>
      </w:r>
      <w:r w:rsidR="00340674" w:rsidRPr="00E62859">
        <w:rPr>
          <w:rFonts w:asciiTheme="minorBidi" w:eastAsia="Times New Roman" w:hAnsiTheme="minorBidi"/>
          <w:sz w:val="28"/>
          <w:szCs w:val="28"/>
          <w:rtl/>
        </w:rPr>
        <w:t>3 : 39 : 16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يقول </w:t>
      </w:r>
      <w:r w:rsidR="00340674" w:rsidRPr="00E62859">
        <w:rPr>
          <w:rFonts w:asciiTheme="minorBidi" w:eastAsia="Times New Roman" w:hAnsiTheme="minorBidi"/>
          <w:sz w:val="28"/>
          <w:szCs w:val="28"/>
          <w:rtl/>
        </w:rPr>
        <w:t xml:space="preserve">أن 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بابياس روى قصة "امرأة اتهمت </w:t>
      </w:r>
      <w:r w:rsidR="00340674" w:rsidRPr="00E62859">
        <w:rPr>
          <w:rFonts w:asciiTheme="minorBidi" w:eastAsia="Times New Roman" w:hAnsiTheme="minorBidi"/>
          <w:sz w:val="28"/>
          <w:szCs w:val="28"/>
          <w:rtl/>
        </w:rPr>
        <w:t>ب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العديد من الذنوب أمام الرب."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46. يوسابيوس،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تاريخ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الكنيسة</w:t>
      </w:r>
      <w:r w:rsidR="00340674" w:rsidRPr="00E62859">
        <w:rPr>
          <w:rFonts w:asciiTheme="minorBidi" w:eastAsia="Times New Roman" w:hAnsiTheme="minorBidi"/>
          <w:sz w:val="28"/>
          <w:szCs w:val="28"/>
          <w:rtl/>
        </w:rPr>
        <w:t>3 : 39 : 15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. 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47. هاريسون،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مقدمة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للعهد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الجديد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ص 169؛ انظر المناقشة في </w:t>
      </w:r>
      <w:r w:rsidR="00340674" w:rsidRPr="00E62859">
        <w:rPr>
          <w:rFonts w:asciiTheme="minorBidi" w:eastAsia="Times New Roman" w:hAnsiTheme="minorBidi"/>
          <w:sz w:val="28"/>
          <w:szCs w:val="28"/>
          <w:rtl/>
        </w:rPr>
        <w:t>ج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وثري،</w:t>
      </w:r>
      <w:r w:rsidR="00F55426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مقدمة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العهد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الجديد</w:t>
      </w:r>
      <w:r w:rsidRPr="00E62859">
        <w:rPr>
          <w:rFonts w:asciiTheme="minorBidi" w:eastAsia="Times New Roman" w:hAnsiTheme="minorBidi"/>
          <w:sz w:val="28"/>
          <w:szCs w:val="28"/>
          <w:rtl/>
        </w:rPr>
        <w:t>، ص 46-47.</w:t>
      </w:r>
    </w:p>
    <w:p w:rsidR="0096605C" w:rsidRPr="00E62859" w:rsidRDefault="00BC72F6" w:rsidP="00E62859">
      <w:pPr>
        <w:bidi/>
        <w:spacing w:after="0" w:line="36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48. </w:t>
      </w:r>
      <w:r w:rsidR="00340674" w:rsidRPr="00E62859">
        <w:rPr>
          <w:rFonts w:asciiTheme="minorBidi" w:eastAsia="Times New Roman" w:hAnsiTheme="minorBidi"/>
          <w:sz w:val="28"/>
          <w:szCs w:val="28"/>
          <w:rtl/>
        </w:rPr>
        <w:t>ي</w:t>
      </w:r>
      <w:r w:rsidRPr="00E62859">
        <w:rPr>
          <w:rFonts w:asciiTheme="minorBidi" w:eastAsia="Times New Roman" w:hAnsiTheme="minorBidi"/>
          <w:sz w:val="28"/>
          <w:szCs w:val="28"/>
          <w:rtl/>
        </w:rPr>
        <w:t>وستين</w:t>
      </w:r>
      <w:r w:rsidR="00340674" w:rsidRPr="00E62859">
        <w:rPr>
          <w:rFonts w:asciiTheme="minorBidi" w:eastAsia="Times New Roman" w:hAnsiTheme="minorBidi"/>
          <w:sz w:val="28"/>
          <w:szCs w:val="28"/>
          <w:rtl/>
        </w:rPr>
        <w:t>وس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الحوار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مع</w:t>
      </w:r>
      <w:r w:rsidR="00926645" w:rsidRPr="00E62859">
        <w:rPr>
          <w:rFonts w:asciiTheme="minorBidi" w:eastAsia="Times New Roman" w:hAnsiTheme="minorBidi"/>
          <w:i/>
          <w:iCs/>
          <w:sz w:val="28"/>
          <w:szCs w:val="28"/>
          <w:rtl/>
        </w:rPr>
        <w:t xml:space="preserve"> </w:t>
      </w:r>
      <w:r w:rsidR="00926645" w:rsidRPr="00E62859">
        <w:rPr>
          <w:rFonts w:ascii="FreeSerif" w:eastAsia="Times New Roman" w:hAnsi="FreeSerif" w:cs="FreeSerif"/>
          <w:i/>
          <w:iCs/>
          <w:sz w:val="28"/>
          <w:szCs w:val="28"/>
          <w:rtl/>
        </w:rPr>
        <w:t>تريفو</w:t>
      </w:r>
      <w:r w:rsidRPr="00E62859">
        <w:rPr>
          <w:rFonts w:asciiTheme="minorBidi" w:eastAsia="Times New Roman" w:hAnsiTheme="minorBidi"/>
          <w:sz w:val="28"/>
          <w:szCs w:val="28"/>
          <w:rtl/>
        </w:rPr>
        <w:t xml:space="preserve"> 106.</w:t>
      </w:r>
    </w:p>
    <w:p w:rsidR="00E67B38" w:rsidRPr="00E62859" w:rsidRDefault="00E67B38" w:rsidP="00E62859">
      <w:pPr>
        <w:spacing w:before="100" w:beforeAutospacing="1" w:after="100" w:afterAutospacing="1" w:line="360" w:lineRule="auto"/>
        <w:jc w:val="center"/>
        <w:rPr>
          <w:rFonts w:asciiTheme="minorBidi" w:eastAsia="Times New Roman" w:hAnsiTheme="minorBidi"/>
          <w:color w:val="000000"/>
          <w:sz w:val="27"/>
          <w:szCs w:val="27"/>
        </w:rPr>
      </w:pPr>
      <w:r w:rsidRPr="00E62859">
        <w:rPr>
          <w:rFonts w:asciiTheme="minorBidi" w:eastAsia="Times New Roman" w:hAnsiTheme="minorBidi"/>
          <w:color w:val="000000"/>
          <w:sz w:val="27"/>
          <w:szCs w:val="27"/>
        </w:rPr>
        <w:t>Produced for IBRI </w:t>
      </w:r>
      <w:r w:rsidRPr="00E62859">
        <w:rPr>
          <w:rFonts w:asciiTheme="minorBidi" w:eastAsia="Times New Roman" w:hAnsiTheme="minorBidi"/>
          <w:color w:val="000000"/>
          <w:sz w:val="27"/>
          <w:szCs w:val="27"/>
        </w:rPr>
        <w:br/>
        <w:t>PO Box 423 </w:t>
      </w:r>
      <w:r w:rsidRPr="00E62859">
        <w:rPr>
          <w:rFonts w:asciiTheme="minorBidi" w:eastAsia="Times New Roman" w:hAnsiTheme="minorBidi"/>
          <w:color w:val="000000"/>
          <w:sz w:val="27"/>
          <w:szCs w:val="27"/>
        </w:rPr>
        <w:br/>
        <w:t>Hatfield, PA 19440</w:t>
      </w:r>
    </w:p>
    <w:p w:rsidR="00E67B38" w:rsidRPr="00E62859" w:rsidRDefault="00D503CF" w:rsidP="00E62859">
      <w:p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D503CF">
        <w:rPr>
          <w:rFonts w:asciiTheme="minorBidi" w:eastAsia="Times New Roman" w:hAnsiTheme="minorBidi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FB0516" w:rsidRDefault="00E67B38" w:rsidP="00FB0516">
      <w:pPr>
        <w:spacing w:after="0" w:line="360" w:lineRule="auto"/>
        <w:rPr>
          <w:rFonts w:asciiTheme="minorBidi" w:eastAsia="Times New Roman" w:hAnsiTheme="minorBidi"/>
          <w:color w:val="000000"/>
          <w:sz w:val="20"/>
          <w:szCs w:val="20"/>
        </w:rPr>
      </w:pPr>
      <w:r w:rsidRPr="00E62859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" name="Picture 1" descr="http://www.ibri.org/email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bri.org/email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859">
        <w:rPr>
          <w:rFonts w:asciiTheme="minorBidi" w:eastAsia="Times New Roman" w:hAnsiTheme="minorBidi"/>
          <w:color w:val="000000"/>
          <w:sz w:val="20"/>
          <w:szCs w:val="20"/>
        </w:rPr>
        <w:t xml:space="preserve">You can </w:t>
      </w:r>
      <w:hyperlink r:id="rId11" w:history="1">
        <w:r w:rsidRPr="00FB0516">
          <w:rPr>
            <w:rStyle w:val="Hyperlink"/>
            <w:rFonts w:asciiTheme="minorBidi" w:eastAsia="Times New Roman" w:hAnsiTheme="minorBidi"/>
            <w:sz w:val="20"/>
            <w:szCs w:val="20"/>
          </w:rPr>
          <w:t>contact IBRI</w:t>
        </w:r>
      </w:hyperlink>
    </w:p>
    <w:p w:rsidR="00FB0516" w:rsidRDefault="00FB0516" w:rsidP="00FB0516">
      <w:pPr>
        <w:spacing w:after="0" w:line="360" w:lineRule="auto"/>
      </w:pPr>
    </w:p>
    <w:p w:rsidR="00E67B38" w:rsidRPr="00E62859" w:rsidRDefault="00D503CF" w:rsidP="00E62859">
      <w:p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hyperlink r:id="rId12" w:history="1">
        <w:r w:rsidR="00E67B38" w:rsidRPr="00E62859">
          <w:rPr>
            <w:rFonts w:asciiTheme="minorBidi" w:eastAsia="Times New Roman" w:hAnsiTheme="minorBidi"/>
            <w:color w:val="0000FF"/>
            <w:sz w:val="27"/>
            <w:szCs w:val="27"/>
            <w:u w:val="single"/>
          </w:rPr>
          <w:t>Return to the IBRI Home Page</w:t>
        </w:r>
      </w:hyperlink>
    </w:p>
    <w:p w:rsidR="00BC371F" w:rsidRPr="00E62859" w:rsidRDefault="00E67B38" w:rsidP="00E62859">
      <w:pPr>
        <w:spacing w:before="100" w:beforeAutospacing="1" w:after="100" w:afterAutospacing="1" w:line="360" w:lineRule="auto"/>
        <w:rPr>
          <w:rFonts w:asciiTheme="minorBidi" w:hAnsiTheme="minorBidi"/>
        </w:rPr>
      </w:pPr>
      <w:r w:rsidRPr="00E62859">
        <w:rPr>
          <w:rFonts w:asciiTheme="minorBidi" w:eastAsia="Times New Roman" w:hAnsiTheme="minorBidi"/>
          <w:color w:val="000000"/>
          <w:sz w:val="20"/>
          <w:szCs w:val="20"/>
        </w:rPr>
        <w:t>Last updated: January 17, 2002</w:t>
      </w:r>
      <w:r w:rsidRPr="00E62859">
        <w:rPr>
          <w:rFonts w:asciiTheme="minorBidi" w:eastAsia="Times New Roman" w:hAnsiTheme="minorBidi"/>
          <w:color w:val="000000"/>
          <w:sz w:val="27"/>
          <w:szCs w:val="27"/>
        </w:rPr>
        <w:t> </w:t>
      </w:r>
      <w:r w:rsidRPr="00E62859">
        <w:rPr>
          <w:rFonts w:asciiTheme="minorBidi" w:eastAsia="Times New Roman" w:hAnsiTheme="minorBidi"/>
          <w:color w:val="000000"/>
          <w:sz w:val="27"/>
          <w:szCs w:val="27"/>
        </w:rPr>
        <w:br/>
      </w:r>
    </w:p>
    <w:sectPr w:rsidR="00BC371F" w:rsidRPr="00E62859" w:rsidSect="00E42F5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FreeSerif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81F"/>
    <w:multiLevelType w:val="multilevel"/>
    <w:tmpl w:val="DF84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oNotTrackMoves/>
  <w:defaultTabStop w:val="720"/>
  <w:characterSpacingControl w:val="doNotCompress"/>
  <w:compat/>
  <w:rsids>
    <w:rsidRoot w:val="00C83DEE"/>
    <w:rsid w:val="00010CC1"/>
    <w:rsid w:val="0002459C"/>
    <w:rsid w:val="00042EBB"/>
    <w:rsid w:val="00067080"/>
    <w:rsid w:val="000763EC"/>
    <w:rsid w:val="000802D3"/>
    <w:rsid w:val="000B26C8"/>
    <w:rsid w:val="000B7A0D"/>
    <w:rsid w:val="000F3E34"/>
    <w:rsid w:val="00104175"/>
    <w:rsid w:val="00106EA2"/>
    <w:rsid w:val="001255F0"/>
    <w:rsid w:val="00127D55"/>
    <w:rsid w:val="001424F0"/>
    <w:rsid w:val="00145984"/>
    <w:rsid w:val="00147C7E"/>
    <w:rsid w:val="001745B3"/>
    <w:rsid w:val="001745C8"/>
    <w:rsid w:val="00197170"/>
    <w:rsid w:val="001F3A51"/>
    <w:rsid w:val="001F72DE"/>
    <w:rsid w:val="00205F97"/>
    <w:rsid w:val="00227788"/>
    <w:rsid w:val="0023088C"/>
    <w:rsid w:val="00234E69"/>
    <w:rsid w:val="002407F6"/>
    <w:rsid w:val="002807F0"/>
    <w:rsid w:val="00285949"/>
    <w:rsid w:val="002A491E"/>
    <w:rsid w:val="002A51B5"/>
    <w:rsid w:val="002B02DE"/>
    <w:rsid w:val="002B1000"/>
    <w:rsid w:val="002B14F6"/>
    <w:rsid w:val="002B2356"/>
    <w:rsid w:val="002B63E0"/>
    <w:rsid w:val="002B7153"/>
    <w:rsid w:val="002C739E"/>
    <w:rsid w:val="00303B69"/>
    <w:rsid w:val="00314FD3"/>
    <w:rsid w:val="00315CAA"/>
    <w:rsid w:val="00324B30"/>
    <w:rsid w:val="00327BC6"/>
    <w:rsid w:val="00340674"/>
    <w:rsid w:val="00343131"/>
    <w:rsid w:val="00344DAD"/>
    <w:rsid w:val="003531DC"/>
    <w:rsid w:val="00396249"/>
    <w:rsid w:val="003A3C93"/>
    <w:rsid w:val="003D1817"/>
    <w:rsid w:val="003D3135"/>
    <w:rsid w:val="003D36F6"/>
    <w:rsid w:val="003E5641"/>
    <w:rsid w:val="003F6303"/>
    <w:rsid w:val="003F7675"/>
    <w:rsid w:val="0040233E"/>
    <w:rsid w:val="00406584"/>
    <w:rsid w:val="004211C0"/>
    <w:rsid w:val="004746DA"/>
    <w:rsid w:val="004818ED"/>
    <w:rsid w:val="00496084"/>
    <w:rsid w:val="004A0381"/>
    <w:rsid w:val="004B3238"/>
    <w:rsid w:val="004C5FF6"/>
    <w:rsid w:val="004D339F"/>
    <w:rsid w:val="004E002F"/>
    <w:rsid w:val="004F63D6"/>
    <w:rsid w:val="00503706"/>
    <w:rsid w:val="00504EE9"/>
    <w:rsid w:val="005142AF"/>
    <w:rsid w:val="00515FB9"/>
    <w:rsid w:val="00541B85"/>
    <w:rsid w:val="005819B5"/>
    <w:rsid w:val="0058283B"/>
    <w:rsid w:val="00591D18"/>
    <w:rsid w:val="005A1BBE"/>
    <w:rsid w:val="005A2DB0"/>
    <w:rsid w:val="005A4C9C"/>
    <w:rsid w:val="005D4642"/>
    <w:rsid w:val="005D5C35"/>
    <w:rsid w:val="005F4D0B"/>
    <w:rsid w:val="00617D66"/>
    <w:rsid w:val="0062214E"/>
    <w:rsid w:val="006231F7"/>
    <w:rsid w:val="00641230"/>
    <w:rsid w:val="006431AF"/>
    <w:rsid w:val="00654208"/>
    <w:rsid w:val="0068137B"/>
    <w:rsid w:val="006906FE"/>
    <w:rsid w:val="006A2A60"/>
    <w:rsid w:val="006B6E03"/>
    <w:rsid w:val="006C57D6"/>
    <w:rsid w:val="006E366A"/>
    <w:rsid w:val="006E4C9E"/>
    <w:rsid w:val="007052B3"/>
    <w:rsid w:val="007139E3"/>
    <w:rsid w:val="007346B3"/>
    <w:rsid w:val="0075520F"/>
    <w:rsid w:val="007624A4"/>
    <w:rsid w:val="00765465"/>
    <w:rsid w:val="00771A90"/>
    <w:rsid w:val="00777C4B"/>
    <w:rsid w:val="00780B58"/>
    <w:rsid w:val="00790D8E"/>
    <w:rsid w:val="00797821"/>
    <w:rsid w:val="007A6B16"/>
    <w:rsid w:val="007C4939"/>
    <w:rsid w:val="007C4B61"/>
    <w:rsid w:val="007C6A7F"/>
    <w:rsid w:val="007C6EE2"/>
    <w:rsid w:val="007D3CAE"/>
    <w:rsid w:val="007E0E20"/>
    <w:rsid w:val="007F4162"/>
    <w:rsid w:val="007F7871"/>
    <w:rsid w:val="00805CF4"/>
    <w:rsid w:val="00823213"/>
    <w:rsid w:val="0083208E"/>
    <w:rsid w:val="008400CA"/>
    <w:rsid w:val="00841E0B"/>
    <w:rsid w:val="00842D1F"/>
    <w:rsid w:val="00844421"/>
    <w:rsid w:val="00864B42"/>
    <w:rsid w:val="008766DE"/>
    <w:rsid w:val="008926A4"/>
    <w:rsid w:val="00896743"/>
    <w:rsid w:val="008A1754"/>
    <w:rsid w:val="008A5647"/>
    <w:rsid w:val="008A600A"/>
    <w:rsid w:val="008A63A3"/>
    <w:rsid w:val="008B3653"/>
    <w:rsid w:val="008B7B72"/>
    <w:rsid w:val="008C3440"/>
    <w:rsid w:val="008C4AAE"/>
    <w:rsid w:val="008C5DED"/>
    <w:rsid w:val="008D6981"/>
    <w:rsid w:val="008E0925"/>
    <w:rsid w:val="008E6B0E"/>
    <w:rsid w:val="00926645"/>
    <w:rsid w:val="00956E3A"/>
    <w:rsid w:val="00964C25"/>
    <w:rsid w:val="0096605C"/>
    <w:rsid w:val="00992E42"/>
    <w:rsid w:val="009A5865"/>
    <w:rsid w:val="009B0B3B"/>
    <w:rsid w:val="009C5DF5"/>
    <w:rsid w:val="009D40BA"/>
    <w:rsid w:val="009D7291"/>
    <w:rsid w:val="009E29EC"/>
    <w:rsid w:val="00A0681E"/>
    <w:rsid w:val="00A2389F"/>
    <w:rsid w:val="00A614BA"/>
    <w:rsid w:val="00A6622B"/>
    <w:rsid w:val="00A678FB"/>
    <w:rsid w:val="00A87C27"/>
    <w:rsid w:val="00A90F63"/>
    <w:rsid w:val="00A920BA"/>
    <w:rsid w:val="00A926FB"/>
    <w:rsid w:val="00AA7E10"/>
    <w:rsid w:val="00AB32B9"/>
    <w:rsid w:val="00AE1F9C"/>
    <w:rsid w:val="00AE7FC9"/>
    <w:rsid w:val="00AF0DD9"/>
    <w:rsid w:val="00AF3156"/>
    <w:rsid w:val="00AF4DB0"/>
    <w:rsid w:val="00B118BE"/>
    <w:rsid w:val="00B34552"/>
    <w:rsid w:val="00B458A3"/>
    <w:rsid w:val="00B4617F"/>
    <w:rsid w:val="00B54F68"/>
    <w:rsid w:val="00B731AB"/>
    <w:rsid w:val="00B73868"/>
    <w:rsid w:val="00B77B06"/>
    <w:rsid w:val="00B806DA"/>
    <w:rsid w:val="00BA08FA"/>
    <w:rsid w:val="00BA3472"/>
    <w:rsid w:val="00BB3289"/>
    <w:rsid w:val="00BC0919"/>
    <w:rsid w:val="00BC371F"/>
    <w:rsid w:val="00BC72F6"/>
    <w:rsid w:val="00BC7715"/>
    <w:rsid w:val="00BE3F59"/>
    <w:rsid w:val="00BE5EF8"/>
    <w:rsid w:val="00BF6BEB"/>
    <w:rsid w:val="00C07E95"/>
    <w:rsid w:val="00C14000"/>
    <w:rsid w:val="00C16381"/>
    <w:rsid w:val="00C20A42"/>
    <w:rsid w:val="00C23360"/>
    <w:rsid w:val="00C6700A"/>
    <w:rsid w:val="00C675CC"/>
    <w:rsid w:val="00C76B86"/>
    <w:rsid w:val="00C8157F"/>
    <w:rsid w:val="00C83946"/>
    <w:rsid w:val="00C83DEE"/>
    <w:rsid w:val="00C87F5E"/>
    <w:rsid w:val="00C90DD4"/>
    <w:rsid w:val="00C913E8"/>
    <w:rsid w:val="00C92A05"/>
    <w:rsid w:val="00CA15F8"/>
    <w:rsid w:val="00CB514B"/>
    <w:rsid w:val="00CD7312"/>
    <w:rsid w:val="00CE6DD4"/>
    <w:rsid w:val="00CE764F"/>
    <w:rsid w:val="00CF3BC5"/>
    <w:rsid w:val="00D173CD"/>
    <w:rsid w:val="00D237F5"/>
    <w:rsid w:val="00D23DD0"/>
    <w:rsid w:val="00D503CF"/>
    <w:rsid w:val="00D53A98"/>
    <w:rsid w:val="00D64DE7"/>
    <w:rsid w:val="00D75370"/>
    <w:rsid w:val="00D83EA8"/>
    <w:rsid w:val="00DA3898"/>
    <w:rsid w:val="00DB0707"/>
    <w:rsid w:val="00DB4BF9"/>
    <w:rsid w:val="00DE0DA3"/>
    <w:rsid w:val="00DF3594"/>
    <w:rsid w:val="00E04767"/>
    <w:rsid w:val="00E26933"/>
    <w:rsid w:val="00E276DF"/>
    <w:rsid w:val="00E36630"/>
    <w:rsid w:val="00E42F5C"/>
    <w:rsid w:val="00E5362B"/>
    <w:rsid w:val="00E56417"/>
    <w:rsid w:val="00E604A7"/>
    <w:rsid w:val="00E61151"/>
    <w:rsid w:val="00E62859"/>
    <w:rsid w:val="00E64207"/>
    <w:rsid w:val="00E67B38"/>
    <w:rsid w:val="00E80CD8"/>
    <w:rsid w:val="00E931C5"/>
    <w:rsid w:val="00E94CEC"/>
    <w:rsid w:val="00EB749C"/>
    <w:rsid w:val="00ED09C8"/>
    <w:rsid w:val="00ED592F"/>
    <w:rsid w:val="00EE6910"/>
    <w:rsid w:val="00EF039C"/>
    <w:rsid w:val="00EF1E79"/>
    <w:rsid w:val="00EF2268"/>
    <w:rsid w:val="00EF374E"/>
    <w:rsid w:val="00F0546C"/>
    <w:rsid w:val="00F055AD"/>
    <w:rsid w:val="00F07011"/>
    <w:rsid w:val="00F16E19"/>
    <w:rsid w:val="00F35AEF"/>
    <w:rsid w:val="00F366B2"/>
    <w:rsid w:val="00F40C02"/>
    <w:rsid w:val="00F45DE5"/>
    <w:rsid w:val="00F55426"/>
    <w:rsid w:val="00F61E20"/>
    <w:rsid w:val="00F64E25"/>
    <w:rsid w:val="00F86DE9"/>
    <w:rsid w:val="00FB0516"/>
    <w:rsid w:val="00FC30D1"/>
    <w:rsid w:val="00FC337A"/>
    <w:rsid w:val="00FC3A24"/>
    <w:rsid w:val="00FE7B9C"/>
    <w:rsid w:val="00FF68F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7B38"/>
  </w:style>
  <w:style w:type="character" w:styleId="Hyperlink">
    <w:name w:val="Hyperlink"/>
    <w:basedOn w:val="DefaultParagraphFont"/>
    <w:uiPriority w:val="99"/>
    <w:unhideWhenUsed/>
    <w:rsid w:val="00E67B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38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E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7B38"/>
  </w:style>
  <w:style w:type="character" w:styleId="Hyperlink">
    <w:name w:val="Hyperlink"/>
    <w:basedOn w:val="DefaultParagraphFont"/>
    <w:uiPriority w:val="99"/>
    <w:semiHidden/>
    <w:unhideWhenUsed/>
    <w:rsid w:val="00E67B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bmaster@ibri.org" TargetMode="External"/><Relationship Id="rId12" Type="http://schemas.openxmlformats.org/officeDocument/2006/relationships/hyperlink" Target="http://www.ibri.org/index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iblical.ed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773E-9A89-BA42-88D2-FE572B37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25</Pages>
  <Words>5548</Words>
  <Characters>31627</Characters>
  <Application>Microsoft Macintosh Word</Application>
  <DocSecurity>0</DocSecurity>
  <Lines>263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David C. Bossard</cp:lastModifiedBy>
  <cp:revision>259</cp:revision>
  <dcterms:created xsi:type="dcterms:W3CDTF">2014-08-16T15:12:00Z</dcterms:created>
  <dcterms:modified xsi:type="dcterms:W3CDTF">2015-02-06T20:36:00Z</dcterms:modified>
</cp:coreProperties>
</file>